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3C126" w14:textId="18EDAE27" w:rsidR="00162A8E" w:rsidRPr="003C62E3" w:rsidRDefault="003C62E3" w:rsidP="00D22EE2">
      <w:pPr>
        <w:shd w:val="clear" w:color="auto" w:fill="FFFFFF"/>
        <w:jc w:val="center"/>
        <w:outlineLvl w:val="1"/>
        <w:rPr>
          <w:rFonts w:eastAsia="Times New Roman" w:cs="Times New Roman"/>
          <w:b/>
          <w:sz w:val="22"/>
          <w:szCs w:val="22"/>
        </w:rPr>
      </w:pPr>
      <w:r w:rsidRPr="003C62E3">
        <w:rPr>
          <w:rFonts w:eastAsia="Times New Roman" w:cs="Times New Roman"/>
          <w:b/>
          <w:sz w:val="22"/>
          <w:szCs w:val="22"/>
        </w:rPr>
        <w:t xml:space="preserve">DRAFT -- </w:t>
      </w:r>
      <w:r w:rsidR="004D1A67" w:rsidRPr="003C62E3">
        <w:rPr>
          <w:rFonts w:eastAsia="Times New Roman" w:cs="Times New Roman"/>
          <w:b/>
          <w:sz w:val="22"/>
          <w:szCs w:val="22"/>
        </w:rPr>
        <w:t>Promotion Criteria for the Lecturer Rank</w:t>
      </w:r>
      <w:r w:rsidR="00F0704F" w:rsidRPr="003C62E3">
        <w:rPr>
          <w:rFonts w:eastAsia="Times New Roman" w:cs="Times New Roman"/>
          <w:b/>
          <w:sz w:val="22"/>
          <w:szCs w:val="22"/>
        </w:rPr>
        <w:t>s</w:t>
      </w:r>
      <w:r w:rsidRPr="003C62E3">
        <w:rPr>
          <w:rFonts w:eastAsia="Times New Roman" w:cs="Times New Roman"/>
          <w:b/>
          <w:sz w:val="22"/>
          <w:szCs w:val="22"/>
        </w:rPr>
        <w:t xml:space="preserve"> -- DRAFT</w:t>
      </w:r>
    </w:p>
    <w:p w14:paraId="4860E587" w14:textId="77777777" w:rsidR="003C62E3" w:rsidRPr="003C62E3" w:rsidRDefault="003C62E3" w:rsidP="003C62E3">
      <w:pPr>
        <w:shd w:val="clear" w:color="auto" w:fill="FFFFFF"/>
        <w:jc w:val="center"/>
        <w:outlineLvl w:val="1"/>
        <w:rPr>
          <w:rFonts w:eastAsia="Times New Roman" w:cs="Times New Roman"/>
          <w:b/>
          <w:sz w:val="22"/>
          <w:szCs w:val="22"/>
        </w:rPr>
      </w:pPr>
      <w:r w:rsidRPr="003C62E3">
        <w:rPr>
          <w:rFonts w:eastAsia="Times New Roman" w:cs="Times New Roman"/>
          <w:b/>
          <w:sz w:val="22"/>
          <w:szCs w:val="22"/>
        </w:rPr>
        <w:t>IU School of Liberal Arts at IUPUI</w:t>
      </w:r>
    </w:p>
    <w:p w14:paraId="4E396D7B" w14:textId="1156EBE8" w:rsidR="004D1A67" w:rsidRPr="003C62E3" w:rsidRDefault="004D1A67" w:rsidP="00D22EE2">
      <w:pPr>
        <w:shd w:val="clear" w:color="auto" w:fill="FFFFFF"/>
        <w:jc w:val="center"/>
        <w:outlineLvl w:val="1"/>
        <w:rPr>
          <w:rFonts w:eastAsia="Times New Roman" w:cs="Times New Roman"/>
          <w:b/>
          <w:sz w:val="22"/>
          <w:szCs w:val="22"/>
        </w:rPr>
      </w:pPr>
    </w:p>
    <w:p w14:paraId="0C29E725" w14:textId="74BA65A7" w:rsidR="004D1A67" w:rsidRPr="003C62E3" w:rsidRDefault="00F0704F" w:rsidP="00D22EE2">
      <w:pPr>
        <w:rPr>
          <w:rFonts w:eastAsia="Times New Roman" w:cs="Times New Roman"/>
          <w:sz w:val="22"/>
          <w:szCs w:val="22"/>
        </w:rPr>
      </w:pPr>
      <w:r w:rsidRPr="003C62E3">
        <w:rPr>
          <w:sz w:val="22"/>
          <w:szCs w:val="22"/>
        </w:rPr>
        <w:t>This document outlines the IU School of Liberal Arts’ criteria for promotion within the lecturer</w:t>
      </w:r>
      <w:r w:rsidR="00464066" w:rsidRPr="003C62E3">
        <w:rPr>
          <w:sz w:val="22"/>
          <w:szCs w:val="22"/>
        </w:rPr>
        <w:t xml:space="preserve"> ranks</w:t>
      </w:r>
      <w:r w:rsidRPr="003C62E3">
        <w:rPr>
          <w:sz w:val="22"/>
          <w:szCs w:val="22"/>
        </w:rPr>
        <w:t>.</w:t>
      </w:r>
      <w:r w:rsidRPr="003C62E3">
        <w:rPr>
          <w:rFonts w:cs="Times New Roman"/>
          <w:sz w:val="22"/>
          <w:szCs w:val="22"/>
        </w:rPr>
        <w:t xml:space="preserve"> </w:t>
      </w:r>
      <w:r w:rsidR="004D1A67" w:rsidRPr="003C62E3">
        <w:rPr>
          <w:rFonts w:cs="Times New Roman"/>
          <w:sz w:val="22"/>
          <w:szCs w:val="22"/>
        </w:rPr>
        <w:t xml:space="preserve">A candidate for promotion </w:t>
      </w:r>
      <w:r w:rsidR="00EE3D6B">
        <w:rPr>
          <w:rFonts w:cs="Times New Roman"/>
          <w:sz w:val="22"/>
          <w:szCs w:val="22"/>
        </w:rPr>
        <w:t xml:space="preserve">either </w:t>
      </w:r>
      <w:r w:rsidR="004D1A67" w:rsidRPr="003C62E3">
        <w:rPr>
          <w:rFonts w:cs="Times New Roman"/>
          <w:sz w:val="22"/>
          <w:szCs w:val="22"/>
        </w:rPr>
        <w:t>from lecturer to senior lecturer</w:t>
      </w:r>
      <w:r w:rsidRPr="003C62E3">
        <w:rPr>
          <w:rFonts w:cs="Times New Roman"/>
          <w:sz w:val="22"/>
          <w:szCs w:val="22"/>
        </w:rPr>
        <w:t xml:space="preserve"> </w:t>
      </w:r>
      <w:r w:rsidR="00EE3D6B">
        <w:rPr>
          <w:rFonts w:cs="Times New Roman"/>
          <w:sz w:val="22"/>
          <w:szCs w:val="22"/>
        </w:rPr>
        <w:t>or</w:t>
      </w:r>
      <w:r w:rsidRPr="003C62E3">
        <w:rPr>
          <w:rFonts w:cs="Times New Roman"/>
          <w:sz w:val="22"/>
          <w:szCs w:val="22"/>
        </w:rPr>
        <w:t xml:space="preserve"> from senior lecturer to teaching professor</w:t>
      </w:r>
      <w:r w:rsidR="004D1A67" w:rsidRPr="003C62E3">
        <w:rPr>
          <w:rFonts w:cs="Times New Roman"/>
          <w:sz w:val="22"/>
          <w:szCs w:val="22"/>
        </w:rPr>
        <w:t xml:space="preserve"> will be evaluated by the school criteria set forth below, as well as the more general criteria </w:t>
      </w:r>
      <w:r w:rsidRPr="003C62E3">
        <w:rPr>
          <w:rFonts w:cs="Times New Roman"/>
          <w:sz w:val="22"/>
          <w:szCs w:val="22"/>
        </w:rPr>
        <w:t xml:space="preserve">provided in the </w:t>
      </w:r>
      <w:r w:rsidRPr="00AD0894">
        <w:rPr>
          <w:rFonts w:cs="Times New Roman"/>
          <w:i/>
          <w:iCs/>
          <w:sz w:val="22"/>
          <w:szCs w:val="22"/>
        </w:rPr>
        <w:t xml:space="preserve">IUPUI </w:t>
      </w:r>
      <w:r w:rsidRPr="003C62E3">
        <w:rPr>
          <w:rFonts w:eastAsia="Times New Roman" w:cs="Times New Roman"/>
          <w:i/>
          <w:iCs/>
          <w:sz w:val="22"/>
          <w:szCs w:val="22"/>
          <w:shd w:val="clear" w:color="auto" w:fill="FFFFFF"/>
        </w:rPr>
        <w:t>Guidelines for Preparing and Reviewing Promotion and Tenure Dossiers</w:t>
      </w:r>
      <w:r w:rsidRPr="003C62E3">
        <w:rPr>
          <w:rFonts w:eastAsia="Times New Roman" w:cs="Times New Roman"/>
          <w:sz w:val="22"/>
          <w:szCs w:val="22"/>
        </w:rPr>
        <w:t xml:space="preserve"> </w:t>
      </w:r>
      <w:r w:rsidR="009C5F3B" w:rsidRPr="003C62E3">
        <w:rPr>
          <w:rFonts w:cs="Times New Roman"/>
          <w:sz w:val="22"/>
          <w:szCs w:val="22"/>
        </w:rPr>
        <w:t>and</w:t>
      </w:r>
      <w:r w:rsidR="004D1A67" w:rsidRPr="003C62E3">
        <w:rPr>
          <w:rFonts w:cs="Times New Roman"/>
          <w:sz w:val="22"/>
          <w:szCs w:val="22"/>
        </w:rPr>
        <w:t xml:space="preserve"> the more specific criteria approved by the candidate’s department.</w:t>
      </w:r>
    </w:p>
    <w:p w14:paraId="19275D94" w14:textId="77777777" w:rsidR="00D22EE2" w:rsidRPr="003C62E3" w:rsidRDefault="00D22EE2" w:rsidP="00D22EE2">
      <w:pPr>
        <w:shd w:val="clear" w:color="auto" w:fill="FFFFFF"/>
        <w:rPr>
          <w:rFonts w:cs="Times New Roman"/>
          <w:sz w:val="22"/>
          <w:szCs w:val="22"/>
        </w:rPr>
      </w:pPr>
    </w:p>
    <w:p w14:paraId="3E9539A7" w14:textId="7A838491" w:rsidR="004D1A67" w:rsidRPr="003C62E3" w:rsidRDefault="004D1A67" w:rsidP="00D22EE2">
      <w:pPr>
        <w:shd w:val="clear" w:color="auto" w:fill="FFFFFF"/>
        <w:rPr>
          <w:rFonts w:cs="Times New Roman"/>
          <w:sz w:val="22"/>
          <w:szCs w:val="22"/>
        </w:rPr>
      </w:pPr>
      <w:r w:rsidRPr="003C62E3">
        <w:rPr>
          <w:rFonts w:cs="Times New Roman"/>
          <w:sz w:val="22"/>
          <w:szCs w:val="22"/>
        </w:rPr>
        <w:t>Promotion is a recognition of past achievement and a sign of confidence that the individual is capable of greater responsibilities and accomplishments. The candidate</w:t>
      </w:r>
      <w:r w:rsidR="00464066" w:rsidRPr="003C62E3">
        <w:rPr>
          <w:rFonts w:cs="Times New Roman"/>
          <w:sz w:val="22"/>
          <w:szCs w:val="22"/>
        </w:rPr>
        <w:t xml:space="preserve"> seeking promotion in the lecturer ranks</w:t>
      </w:r>
      <w:r w:rsidRPr="003C62E3">
        <w:rPr>
          <w:rFonts w:cs="Times New Roman"/>
          <w:sz w:val="22"/>
          <w:szCs w:val="22"/>
        </w:rPr>
        <w:t xml:space="preserve"> is required to show a record that is excellent in teaching and satisfactory in service. In accordance with university and campus policy, evaluation of a candidate’s record will take into account the mission of the candidate’s unit and the particular contributions to that mission that </w:t>
      </w:r>
      <w:r w:rsidR="00464066" w:rsidRPr="003C62E3">
        <w:rPr>
          <w:rFonts w:cs="Times New Roman"/>
          <w:sz w:val="22"/>
          <w:szCs w:val="22"/>
        </w:rPr>
        <w:t xml:space="preserve">are </w:t>
      </w:r>
      <w:r w:rsidRPr="003C62E3">
        <w:rPr>
          <w:rFonts w:cs="Times New Roman"/>
          <w:sz w:val="22"/>
          <w:szCs w:val="22"/>
        </w:rPr>
        <w:t>expected of the candidate.</w:t>
      </w:r>
    </w:p>
    <w:p w14:paraId="163DAC91" w14:textId="77777777" w:rsidR="00D22EE2" w:rsidRPr="003C62E3" w:rsidRDefault="00D22EE2" w:rsidP="00D22EE2">
      <w:pPr>
        <w:pStyle w:val="BodyText"/>
        <w:ind w:right="103"/>
        <w:rPr>
          <w:rFonts w:asciiTheme="minorHAnsi" w:hAnsiTheme="minorHAnsi"/>
          <w:sz w:val="22"/>
          <w:szCs w:val="22"/>
        </w:rPr>
      </w:pPr>
    </w:p>
    <w:p w14:paraId="13A193E3" w14:textId="2DDAB074" w:rsidR="000314B5" w:rsidRPr="00D50507" w:rsidRDefault="000314B5" w:rsidP="00D22EE2">
      <w:pPr>
        <w:pStyle w:val="BodyText"/>
        <w:ind w:right="103"/>
        <w:rPr>
          <w:rFonts w:asciiTheme="minorHAnsi" w:hAnsiTheme="minorHAnsi"/>
          <w:sz w:val="22"/>
          <w:szCs w:val="22"/>
        </w:rPr>
      </w:pPr>
      <w:r w:rsidRPr="003C62E3">
        <w:rPr>
          <w:rFonts w:asciiTheme="minorHAnsi" w:hAnsiTheme="minorHAnsi"/>
          <w:sz w:val="22"/>
          <w:szCs w:val="22"/>
        </w:rPr>
        <w:t xml:space="preserve">Promotion to Senior Lecturer is normally considered </w:t>
      </w:r>
      <w:r w:rsidR="00464066" w:rsidRPr="003C62E3">
        <w:rPr>
          <w:rFonts w:asciiTheme="minorHAnsi" w:hAnsiTheme="minorHAnsi"/>
          <w:sz w:val="22"/>
          <w:szCs w:val="22"/>
        </w:rPr>
        <w:t>during</w:t>
      </w:r>
      <w:r w:rsidRPr="003C62E3">
        <w:rPr>
          <w:rFonts w:asciiTheme="minorHAnsi" w:hAnsiTheme="minorHAnsi"/>
          <w:sz w:val="22"/>
          <w:szCs w:val="22"/>
        </w:rPr>
        <w:t xml:space="preserve"> the sixth year </w:t>
      </w:r>
      <w:r w:rsidR="00464066" w:rsidRPr="003C62E3">
        <w:rPr>
          <w:rFonts w:asciiTheme="minorHAnsi" w:hAnsiTheme="minorHAnsi"/>
          <w:sz w:val="22"/>
          <w:szCs w:val="22"/>
        </w:rPr>
        <w:t>in</w:t>
      </w:r>
      <w:r w:rsidRPr="003C62E3">
        <w:rPr>
          <w:rFonts w:asciiTheme="minorHAnsi" w:hAnsiTheme="minorHAnsi"/>
          <w:sz w:val="22"/>
          <w:szCs w:val="22"/>
        </w:rPr>
        <w:t xml:space="preserve"> rank</w:t>
      </w:r>
      <w:r w:rsidR="00464066" w:rsidRPr="003C62E3">
        <w:rPr>
          <w:rFonts w:asciiTheme="minorHAnsi" w:hAnsiTheme="minorHAnsi"/>
          <w:sz w:val="22"/>
          <w:szCs w:val="22"/>
        </w:rPr>
        <w:t>,</w:t>
      </w:r>
      <w:r w:rsidRPr="003C62E3">
        <w:rPr>
          <w:rFonts w:asciiTheme="minorHAnsi" w:hAnsiTheme="minorHAnsi"/>
          <w:sz w:val="22"/>
          <w:szCs w:val="22"/>
        </w:rPr>
        <w:t xml:space="preserve"> before the end of the </w:t>
      </w:r>
      <w:r w:rsidRPr="00D50507">
        <w:rPr>
          <w:rFonts w:asciiTheme="minorHAnsi" w:hAnsiTheme="minorHAnsi"/>
          <w:sz w:val="22"/>
          <w:szCs w:val="22"/>
        </w:rPr>
        <w:t xml:space="preserve">probationary period, but promotion may be sought sooner or later than this time frame. Promotion to </w:t>
      </w:r>
      <w:r w:rsidR="000349B0" w:rsidRPr="00D50507">
        <w:rPr>
          <w:rFonts w:asciiTheme="minorHAnsi" w:hAnsiTheme="minorHAnsi"/>
          <w:sz w:val="22"/>
          <w:szCs w:val="22"/>
        </w:rPr>
        <w:t>Teaching</w:t>
      </w:r>
      <w:r w:rsidRPr="00D50507">
        <w:rPr>
          <w:rFonts w:asciiTheme="minorHAnsi" w:hAnsiTheme="minorHAnsi"/>
          <w:sz w:val="22"/>
          <w:szCs w:val="22"/>
        </w:rPr>
        <w:t xml:space="preserve"> Professor may be sought at any time by </w:t>
      </w:r>
      <w:r w:rsidR="000349B0" w:rsidRPr="00D50507">
        <w:rPr>
          <w:rFonts w:asciiTheme="minorHAnsi" w:hAnsiTheme="minorHAnsi"/>
          <w:sz w:val="22"/>
          <w:szCs w:val="22"/>
        </w:rPr>
        <w:t>a Senior Lecturer</w:t>
      </w:r>
      <w:r w:rsidRPr="00D50507">
        <w:rPr>
          <w:rFonts w:asciiTheme="minorHAnsi" w:hAnsiTheme="minorHAnsi"/>
          <w:sz w:val="22"/>
          <w:szCs w:val="22"/>
        </w:rPr>
        <w:t xml:space="preserve">; </w:t>
      </w:r>
      <w:r w:rsidR="001334C7" w:rsidRPr="00D50507">
        <w:rPr>
          <w:rFonts w:asciiTheme="minorHAnsi" w:hAnsiTheme="minorHAnsi"/>
          <w:sz w:val="22"/>
          <w:szCs w:val="22"/>
        </w:rPr>
        <w:t>as</w:t>
      </w:r>
      <w:r w:rsidRPr="00D50507">
        <w:rPr>
          <w:rFonts w:asciiTheme="minorHAnsi" w:hAnsiTheme="minorHAnsi"/>
          <w:sz w:val="22"/>
          <w:szCs w:val="22"/>
        </w:rPr>
        <w:t xml:space="preserve"> </w:t>
      </w:r>
      <w:r w:rsidR="000349B0" w:rsidRPr="00D50507">
        <w:rPr>
          <w:rFonts w:asciiTheme="minorHAnsi" w:hAnsiTheme="minorHAnsi"/>
          <w:sz w:val="22"/>
          <w:szCs w:val="22"/>
        </w:rPr>
        <w:t xml:space="preserve">promotion is based on work done in rank, </w:t>
      </w:r>
      <w:r w:rsidR="001334C7" w:rsidRPr="00D50507">
        <w:rPr>
          <w:rFonts w:asciiTheme="minorHAnsi" w:hAnsiTheme="minorHAnsi"/>
          <w:sz w:val="22"/>
          <w:szCs w:val="22"/>
        </w:rPr>
        <w:t>five years is the common</w:t>
      </w:r>
      <w:r w:rsidR="00464066" w:rsidRPr="00D50507">
        <w:rPr>
          <w:rFonts w:asciiTheme="minorHAnsi" w:hAnsiTheme="minorHAnsi"/>
          <w:sz w:val="22"/>
          <w:szCs w:val="22"/>
        </w:rPr>
        <w:t xml:space="preserve"> (but not required)</w:t>
      </w:r>
      <w:r w:rsidR="001334C7" w:rsidRPr="00D50507">
        <w:rPr>
          <w:rFonts w:asciiTheme="minorHAnsi" w:hAnsiTheme="minorHAnsi"/>
          <w:sz w:val="22"/>
          <w:szCs w:val="22"/>
        </w:rPr>
        <w:t xml:space="preserve"> minimum length of time before advancement</w:t>
      </w:r>
      <w:r w:rsidRPr="00D50507">
        <w:rPr>
          <w:rFonts w:asciiTheme="minorHAnsi" w:hAnsiTheme="minorHAnsi"/>
          <w:sz w:val="22"/>
          <w:szCs w:val="22"/>
        </w:rPr>
        <w:t>.</w:t>
      </w:r>
    </w:p>
    <w:p w14:paraId="3902FD7F" w14:textId="77777777" w:rsidR="00D50507" w:rsidRPr="005154B1" w:rsidRDefault="00D50507" w:rsidP="00D22EE2">
      <w:pPr>
        <w:pStyle w:val="BodyText"/>
        <w:ind w:right="103"/>
        <w:rPr>
          <w:rFonts w:asciiTheme="minorHAnsi" w:hAnsiTheme="minorHAnsi"/>
          <w:sz w:val="22"/>
          <w:szCs w:val="22"/>
        </w:rPr>
      </w:pPr>
    </w:p>
    <w:p w14:paraId="688E95AF" w14:textId="57FD8070" w:rsidR="00D50507" w:rsidRPr="005154B1" w:rsidRDefault="00D50507" w:rsidP="00D22EE2">
      <w:pPr>
        <w:pStyle w:val="BodyText"/>
        <w:ind w:right="103"/>
        <w:rPr>
          <w:rFonts w:asciiTheme="minorHAnsi" w:hAnsiTheme="minorHAnsi"/>
          <w:sz w:val="22"/>
          <w:szCs w:val="22"/>
        </w:rPr>
      </w:pPr>
      <w:r w:rsidRPr="00CD23F0">
        <w:rPr>
          <w:rFonts w:asciiTheme="minorHAnsi" w:hAnsiTheme="minorHAnsi"/>
          <w:sz w:val="22"/>
          <w:szCs w:val="22"/>
        </w:rPr>
        <w:t xml:space="preserve">There are many </w:t>
      </w:r>
      <w:r w:rsidR="00524214">
        <w:rPr>
          <w:rFonts w:asciiTheme="minorHAnsi" w:hAnsiTheme="minorHAnsi"/>
          <w:sz w:val="22"/>
          <w:szCs w:val="22"/>
        </w:rPr>
        <w:t xml:space="preserve">teaching-related </w:t>
      </w:r>
      <w:r w:rsidRPr="00CD23F0">
        <w:rPr>
          <w:rFonts w:asciiTheme="minorHAnsi" w:hAnsiTheme="minorHAnsi"/>
          <w:sz w:val="22"/>
          <w:szCs w:val="22"/>
        </w:rPr>
        <w:t xml:space="preserve">activities and achievements that are not </w:t>
      </w:r>
      <w:r w:rsidR="00E23A5F">
        <w:rPr>
          <w:rFonts w:asciiTheme="minorHAnsi" w:hAnsiTheme="minorHAnsi"/>
          <w:sz w:val="22"/>
          <w:szCs w:val="22"/>
        </w:rPr>
        <w:t>all</w:t>
      </w:r>
      <w:r>
        <w:rPr>
          <w:rFonts w:asciiTheme="minorHAnsi" w:hAnsiTheme="minorHAnsi"/>
          <w:sz w:val="22"/>
          <w:szCs w:val="22"/>
        </w:rPr>
        <w:t xml:space="preserve"> </w:t>
      </w:r>
      <w:r w:rsidRPr="00CD23F0">
        <w:rPr>
          <w:rFonts w:asciiTheme="minorHAnsi" w:hAnsiTheme="minorHAnsi"/>
          <w:sz w:val="22"/>
          <w:szCs w:val="22"/>
        </w:rPr>
        <w:t xml:space="preserve">required by the school for a successful promotion case, but </w:t>
      </w:r>
      <w:r w:rsidR="00524214">
        <w:rPr>
          <w:rFonts w:asciiTheme="minorHAnsi" w:hAnsiTheme="minorHAnsi"/>
          <w:sz w:val="22"/>
          <w:szCs w:val="22"/>
        </w:rPr>
        <w:t>one or more such activities</w:t>
      </w:r>
      <w:r w:rsidRPr="00CD23F0">
        <w:rPr>
          <w:rFonts w:asciiTheme="minorHAnsi" w:hAnsiTheme="minorHAnsi"/>
          <w:sz w:val="22"/>
          <w:szCs w:val="22"/>
        </w:rPr>
        <w:t>, properly documented</w:t>
      </w:r>
      <w:r w:rsidR="00CD09C1">
        <w:rPr>
          <w:rFonts w:asciiTheme="minorHAnsi" w:hAnsiTheme="minorHAnsi"/>
          <w:sz w:val="22"/>
          <w:szCs w:val="22"/>
        </w:rPr>
        <w:t xml:space="preserve"> (see NOTE below)</w:t>
      </w:r>
      <w:r w:rsidRPr="00CD23F0">
        <w:rPr>
          <w:rFonts w:asciiTheme="minorHAnsi" w:hAnsiTheme="minorHAnsi"/>
          <w:sz w:val="22"/>
          <w:szCs w:val="22"/>
        </w:rPr>
        <w:t>,</w:t>
      </w:r>
      <w:r w:rsidR="00232A31" w:rsidRPr="00CD23F0">
        <w:rPr>
          <w:rFonts w:asciiTheme="minorHAnsi" w:hAnsiTheme="minorHAnsi"/>
          <w:sz w:val="22"/>
          <w:szCs w:val="22"/>
        </w:rPr>
        <w:t xml:space="preserve"> </w:t>
      </w:r>
      <w:r w:rsidR="00524214">
        <w:rPr>
          <w:rFonts w:asciiTheme="minorHAnsi" w:hAnsiTheme="minorHAnsi"/>
          <w:sz w:val="22"/>
          <w:szCs w:val="22"/>
        </w:rPr>
        <w:t>are expected when making the</w:t>
      </w:r>
      <w:r w:rsidRPr="00CD23F0">
        <w:rPr>
          <w:rFonts w:asciiTheme="minorHAnsi" w:hAnsiTheme="minorHAnsi"/>
          <w:sz w:val="22"/>
          <w:szCs w:val="22"/>
        </w:rPr>
        <w:t xml:space="preserve"> case for excellence in teaching</w:t>
      </w:r>
      <w:r w:rsidR="00524214">
        <w:rPr>
          <w:rFonts w:asciiTheme="minorHAnsi" w:hAnsiTheme="minorHAnsi"/>
          <w:sz w:val="22"/>
          <w:szCs w:val="22"/>
        </w:rPr>
        <w:t>,</w:t>
      </w:r>
      <w:r w:rsidR="00423969">
        <w:rPr>
          <w:rFonts w:asciiTheme="minorHAnsi" w:hAnsiTheme="minorHAnsi"/>
          <w:sz w:val="22"/>
          <w:szCs w:val="22"/>
        </w:rPr>
        <w:t xml:space="preserve"> in conjunction with the specific criteria outlined below for each promotion rank</w:t>
      </w:r>
      <w:r w:rsidRPr="00CD23F0">
        <w:rPr>
          <w:rFonts w:asciiTheme="minorHAnsi" w:hAnsiTheme="minorHAnsi"/>
          <w:sz w:val="22"/>
          <w:szCs w:val="22"/>
        </w:rPr>
        <w:t xml:space="preserve">. </w:t>
      </w:r>
      <w:r>
        <w:rPr>
          <w:rFonts w:asciiTheme="minorHAnsi" w:hAnsiTheme="minorHAnsi"/>
          <w:sz w:val="22"/>
          <w:szCs w:val="22"/>
        </w:rPr>
        <w:t xml:space="preserve">For promotion to both senior lecturer </w:t>
      </w:r>
      <w:r w:rsidR="00042002">
        <w:rPr>
          <w:rFonts w:asciiTheme="minorHAnsi" w:hAnsiTheme="minorHAnsi"/>
          <w:sz w:val="22"/>
          <w:szCs w:val="22"/>
        </w:rPr>
        <w:t>and</w:t>
      </w:r>
      <w:r>
        <w:rPr>
          <w:rFonts w:asciiTheme="minorHAnsi" w:hAnsiTheme="minorHAnsi"/>
          <w:sz w:val="22"/>
          <w:szCs w:val="22"/>
        </w:rPr>
        <w:t xml:space="preserve"> teaching professor t</w:t>
      </w:r>
      <w:r w:rsidRPr="00CD23F0">
        <w:rPr>
          <w:rFonts w:asciiTheme="minorHAnsi" w:hAnsiTheme="minorHAnsi"/>
          <w:sz w:val="22"/>
          <w:szCs w:val="22"/>
        </w:rPr>
        <w:t xml:space="preserve">hese </w:t>
      </w:r>
      <w:r w:rsidR="00524214">
        <w:rPr>
          <w:rFonts w:asciiTheme="minorHAnsi" w:hAnsiTheme="minorHAnsi"/>
          <w:sz w:val="22"/>
          <w:szCs w:val="22"/>
        </w:rPr>
        <w:t>activities/</w:t>
      </w:r>
      <w:r w:rsidR="00BA7144">
        <w:rPr>
          <w:rFonts w:asciiTheme="minorHAnsi" w:hAnsiTheme="minorHAnsi"/>
          <w:sz w:val="22"/>
          <w:szCs w:val="22"/>
        </w:rPr>
        <w:t>achievements</w:t>
      </w:r>
      <w:r w:rsidR="00524214">
        <w:rPr>
          <w:rFonts w:asciiTheme="minorHAnsi" w:hAnsiTheme="minorHAnsi"/>
          <w:sz w:val="22"/>
          <w:szCs w:val="22"/>
        </w:rPr>
        <w:t xml:space="preserve"> </w:t>
      </w:r>
      <w:r w:rsidRPr="00CD23F0">
        <w:rPr>
          <w:rFonts w:asciiTheme="minorHAnsi" w:hAnsiTheme="minorHAnsi"/>
          <w:sz w:val="22"/>
          <w:szCs w:val="22"/>
        </w:rPr>
        <w:t>may include, but are not limited to: important contributions to the curriculum of the department, school, or campus; notable contributions in advising and mentoring; effective pedagogical innovations, including the effective use of technology; leadership in teaching; the success of former students; participation in teaching workshops, panels, and conferences; the securing of, or participation in, grants for teaching-related projects; contribution to the success and retention of first-year students; outreach and impact on K-12 education; outreach to adult learners; contributions to the documentation and assessment of student learning</w:t>
      </w:r>
      <w:r w:rsidR="00D37323">
        <w:rPr>
          <w:rFonts w:asciiTheme="minorHAnsi" w:hAnsiTheme="minorHAnsi"/>
          <w:sz w:val="22"/>
          <w:szCs w:val="22"/>
        </w:rPr>
        <w:t>; and</w:t>
      </w:r>
      <w:r w:rsidR="00423969">
        <w:rPr>
          <w:rFonts w:asciiTheme="minorHAnsi" w:hAnsiTheme="minorHAnsi"/>
          <w:sz w:val="22"/>
          <w:szCs w:val="22"/>
        </w:rPr>
        <w:t>/or</w:t>
      </w:r>
      <w:r w:rsidR="00D37323">
        <w:rPr>
          <w:rFonts w:asciiTheme="minorHAnsi" w:hAnsiTheme="minorHAnsi"/>
          <w:sz w:val="22"/>
          <w:szCs w:val="22"/>
        </w:rPr>
        <w:t xml:space="preserve"> </w:t>
      </w:r>
      <w:r w:rsidRPr="00B061A0">
        <w:rPr>
          <w:rFonts w:asciiTheme="minorHAnsi" w:hAnsiTheme="minorHAnsi"/>
          <w:sz w:val="22"/>
          <w:szCs w:val="22"/>
        </w:rPr>
        <w:t>pedagogical or disciplinary research or creative activity and its publicatio</w:t>
      </w:r>
      <w:r w:rsidR="00861991">
        <w:rPr>
          <w:rFonts w:asciiTheme="minorHAnsi" w:hAnsiTheme="minorHAnsi"/>
          <w:sz w:val="22"/>
          <w:szCs w:val="22"/>
        </w:rPr>
        <w:t xml:space="preserve">n, presentation, or application.  </w:t>
      </w:r>
    </w:p>
    <w:p w14:paraId="5711FA2F" w14:textId="77777777" w:rsidR="00D22EE2" w:rsidRPr="003C62E3" w:rsidRDefault="00D22EE2" w:rsidP="00D22EE2">
      <w:pPr>
        <w:pStyle w:val="Heading1"/>
        <w:spacing w:before="0"/>
        <w:jc w:val="center"/>
        <w:rPr>
          <w:rFonts w:asciiTheme="minorHAnsi" w:hAnsiTheme="minorHAnsi"/>
          <w:b/>
          <w:color w:val="auto"/>
          <w:sz w:val="22"/>
          <w:szCs w:val="22"/>
        </w:rPr>
      </w:pPr>
    </w:p>
    <w:p w14:paraId="240D0020" w14:textId="080EC816" w:rsidR="00351F19" w:rsidRPr="00D92C58" w:rsidRDefault="00351F19" w:rsidP="00D22EE2">
      <w:pPr>
        <w:pStyle w:val="Heading1"/>
        <w:spacing w:before="0"/>
        <w:jc w:val="center"/>
        <w:rPr>
          <w:rFonts w:asciiTheme="minorHAnsi" w:hAnsiTheme="minorHAnsi"/>
          <w:b/>
          <w:color w:val="auto"/>
          <w:sz w:val="22"/>
          <w:szCs w:val="22"/>
        </w:rPr>
      </w:pPr>
      <w:r w:rsidRPr="00D92C58">
        <w:rPr>
          <w:rFonts w:asciiTheme="minorHAnsi" w:hAnsiTheme="minorHAnsi"/>
          <w:b/>
          <w:color w:val="auto"/>
          <w:sz w:val="22"/>
          <w:szCs w:val="22"/>
        </w:rPr>
        <w:t>Criteria for Promotion to Senior Lecturer</w:t>
      </w:r>
    </w:p>
    <w:p w14:paraId="21CA9701" w14:textId="77777777" w:rsidR="00351F19" w:rsidRPr="003C62E3" w:rsidRDefault="00351F19" w:rsidP="00D22EE2">
      <w:pPr>
        <w:pStyle w:val="BodyText"/>
        <w:rPr>
          <w:rFonts w:asciiTheme="minorHAnsi" w:hAnsiTheme="minorHAnsi"/>
          <w:b/>
          <w:sz w:val="22"/>
          <w:szCs w:val="22"/>
        </w:rPr>
      </w:pPr>
    </w:p>
    <w:p w14:paraId="7DD192E2" w14:textId="67AB616E" w:rsidR="004D1A67" w:rsidRPr="003C62E3" w:rsidRDefault="00351F19" w:rsidP="00D22EE2">
      <w:pPr>
        <w:shd w:val="clear" w:color="auto" w:fill="FFFFFF"/>
        <w:rPr>
          <w:rFonts w:cs="Times New Roman"/>
          <w:sz w:val="22"/>
          <w:szCs w:val="22"/>
        </w:rPr>
      </w:pPr>
      <w:r w:rsidRPr="003C62E3">
        <w:rPr>
          <w:b/>
          <w:sz w:val="22"/>
          <w:szCs w:val="22"/>
        </w:rPr>
        <w:t xml:space="preserve">Excellent Performance in Teaching. </w:t>
      </w:r>
      <w:r w:rsidR="004D1A67" w:rsidRPr="003C62E3">
        <w:rPr>
          <w:rFonts w:cs="Times New Roman"/>
          <w:sz w:val="22"/>
          <w:szCs w:val="22"/>
        </w:rPr>
        <w:t>In demonstrating teaching excellence, candidates must show convincing evidence that their performance in the classroom has been of high quality, as judged by departmental standards</w:t>
      </w:r>
      <w:r w:rsidR="00D463FC">
        <w:rPr>
          <w:rFonts w:cs="Times New Roman"/>
          <w:sz w:val="22"/>
          <w:szCs w:val="22"/>
        </w:rPr>
        <w:t xml:space="preserve"> and evaluated in peer reviews</w:t>
      </w:r>
      <w:r w:rsidR="004D1A67" w:rsidRPr="003C62E3">
        <w:rPr>
          <w:rFonts w:cs="Times New Roman"/>
          <w:sz w:val="22"/>
          <w:szCs w:val="22"/>
        </w:rPr>
        <w:t xml:space="preserve">, and that they have made important </w:t>
      </w:r>
      <w:r w:rsidR="009C5F3B" w:rsidRPr="003C62E3">
        <w:rPr>
          <w:rFonts w:cs="Times New Roman"/>
          <w:sz w:val="22"/>
          <w:szCs w:val="22"/>
        </w:rPr>
        <w:t xml:space="preserve">and documented </w:t>
      </w:r>
      <w:r w:rsidR="004D1A67" w:rsidRPr="003C62E3">
        <w:rPr>
          <w:rFonts w:cs="Times New Roman"/>
          <w:sz w:val="22"/>
          <w:szCs w:val="22"/>
        </w:rPr>
        <w:t>contributions to student learning</w:t>
      </w:r>
      <w:r w:rsidR="00A00E06" w:rsidRPr="003C62E3">
        <w:rPr>
          <w:rFonts w:cs="Times New Roman"/>
          <w:sz w:val="22"/>
          <w:szCs w:val="22"/>
        </w:rPr>
        <w:t xml:space="preserve"> at the school and</w:t>
      </w:r>
      <w:r w:rsidR="00F31825" w:rsidRPr="003C62E3">
        <w:rPr>
          <w:rFonts w:cs="Times New Roman"/>
          <w:sz w:val="22"/>
          <w:szCs w:val="22"/>
        </w:rPr>
        <w:t>/or</w:t>
      </w:r>
      <w:r w:rsidR="00A00E06" w:rsidRPr="003C62E3">
        <w:rPr>
          <w:rFonts w:cs="Times New Roman"/>
          <w:sz w:val="22"/>
          <w:szCs w:val="22"/>
        </w:rPr>
        <w:t xml:space="preserve"> campus levels</w:t>
      </w:r>
      <w:r w:rsidR="004D1A67" w:rsidRPr="003C62E3">
        <w:rPr>
          <w:rFonts w:cs="Times New Roman"/>
          <w:sz w:val="22"/>
          <w:szCs w:val="22"/>
        </w:rPr>
        <w:t xml:space="preserve">. </w:t>
      </w:r>
      <w:r w:rsidR="009C5F3B" w:rsidRPr="003C62E3">
        <w:rPr>
          <w:rFonts w:cs="Times New Roman"/>
          <w:sz w:val="22"/>
          <w:szCs w:val="22"/>
        </w:rPr>
        <w:t xml:space="preserve">Candidates are </w:t>
      </w:r>
      <w:r w:rsidR="00981AD1">
        <w:rPr>
          <w:rFonts w:cs="Times New Roman"/>
          <w:sz w:val="22"/>
          <w:szCs w:val="22"/>
        </w:rPr>
        <w:t xml:space="preserve">also </w:t>
      </w:r>
      <w:r w:rsidR="009C5F3B" w:rsidRPr="003C62E3">
        <w:rPr>
          <w:rFonts w:cs="Times New Roman"/>
          <w:sz w:val="22"/>
          <w:szCs w:val="22"/>
        </w:rPr>
        <w:t>required to provide</w:t>
      </w:r>
      <w:r w:rsidR="00981AD1">
        <w:rPr>
          <w:rFonts w:cs="Times New Roman"/>
          <w:sz w:val="22"/>
          <w:szCs w:val="22"/>
        </w:rPr>
        <w:t>:</w:t>
      </w:r>
      <w:r w:rsidR="009C5F3B" w:rsidRPr="003C62E3">
        <w:rPr>
          <w:rFonts w:cs="Times New Roman"/>
          <w:sz w:val="22"/>
          <w:szCs w:val="22"/>
        </w:rPr>
        <w:t xml:space="preserve"> a teaching philosophy that is informed by best practices and is reflective in nature, clearly showing continuous efforts to grow and improve professionally as a teacher</w:t>
      </w:r>
      <w:r w:rsidR="00981AD1">
        <w:rPr>
          <w:rFonts w:cs="Times New Roman"/>
          <w:sz w:val="22"/>
          <w:szCs w:val="22"/>
        </w:rPr>
        <w:t>; documentation of one or more influential and eff</w:t>
      </w:r>
      <w:r w:rsidR="00CD09C1">
        <w:rPr>
          <w:rFonts w:cs="Times New Roman"/>
          <w:sz w:val="22"/>
          <w:szCs w:val="22"/>
        </w:rPr>
        <w:t>ective teaching-related activities</w:t>
      </w:r>
      <w:r w:rsidR="00981AD1">
        <w:rPr>
          <w:rFonts w:cs="Times New Roman"/>
          <w:sz w:val="22"/>
          <w:szCs w:val="22"/>
        </w:rPr>
        <w:t>/achievement</w:t>
      </w:r>
      <w:r w:rsidR="00CD09C1">
        <w:rPr>
          <w:rFonts w:cs="Times New Roman"/>
          <w:sz w:val="22"/>
          <w:szCs w:val="22"/>
        </w:rPr>
        <w:t>s</w:t>
      </w:r>
      <w:r w:rsidR="00981AD1">
        <w:rPr>
          <w:rFonts w:cs="Times New Roman"/>
          <w:sz w:val="22"/>
          <w:szCs w:val="22"/>
        </w:rPr>
        <w:t xml:space="preserve"> (see above)</w:t>
      </w:r>
      <w:r w:rsidR="009C5F3B" w:rsidRPr="003C62E3">
        <w:rPr>
          <w:rFonts w:cs="Times New Roman"/>
          <w:sz w:val="22"/>
          <w:szCs w:val="22"/>
        </w:rPr>
        <w:t xml:space="preserve">. </w:t>
      </w:r>
    </w:p>
    <w:p w14:paraId="1C6551C2" w14:textId="77777777" w:rsidR="00D22EE2" w:rsidRPr="003C62E3" w:rsidRDefault="00D22EE2" w:rsidP="00D22EE2">
      <w:pPr>
        <w:shd w:val="clear" w:color="auto" w:fill="FFFFFF"/>
        <w:rPr>
          <w:b/>
          <w:sz w:val="22"/>
          <w:szCs w:val="22"/>
        </w:rPr>
      </w:pPr>
    </w:p>
    <w:p w14:paraId="67B7D029" w14:textId="6A2F1AAC" w:rsidR="00D22EE2" w:rsidRPr="003C62E3" w:rsidRDefault="00351F19" w:rsidP="003C62E3">
      <w:pPr>
        <w:shd w:val="clear" w:color="auto" w:fill="FFFFFF"/>
        <w:rPr>
          <w:rFonts w:cs="Times New Roman"/>
          <w:sz w:val="22"/>
          <w:szCs w:val="22"/>
        </w:rPr>
      </w:pPr>
      <w:r w:rsidRPr="003C62E3">
        <w:rPr>
          <w:b/>
          <w:sz w:val="22"/>
          <w:szCs w:val="22"/>
        </w:rPr>
        <w:t xml:space="preserve">Satisfactory Performance in </w:t>
      </w:r>
      <w:r w:rsidR="00F31825" w:rsidRPr="003C62E3">
        <w:rPr>
          <w:b/>
          <w:sz w:val="22"/>
          <w:szCs w:val="22"/>
        </w:rPr>
        <w:t>Service</w:t>
      </w:r>
      <w:r w:rsidRPr="003C62E3">
        <w:rPr>
          <w:b/>
          <w:sz w:val="22"/>
          <w:szCs w:val="22"/>
        </w:rPr>
        <w:t xml:space="preserve">: </w:t>
      </w:r>
      <w:r w:rsidRPr="003C62E3">
        <w:rPr>
          <w:rFonts w:cs="Times New Roman"/>
          <w:sz w:val="22"/>
          <w:szCs w:val="22"/>
        </w:rPr>
        <w:t xml:space="preserve"> </w:t>
      </w:r>
      <w:r w:rsidR="004D1A67" w:rsidRPr="003C62E3">
        <w:rPr>
          <w:rFonts w:cs="Times New Roman"/>
          <w:sz w:val="22"/>
          <w:szCs w:val="22"/>
        </w:rPr>
        <w:t xml:space="preserve">In demonstrating satisfactory service, the candidate must show convincing evidence that the candidate’s service </w:t>
      </w:r>
      <w:r w:rsidR="00337A99" w:rsidRPr="003C62E3">
        <w:rPr>
          <w:rFonts w:cs="Times New Roman"/>
          <w:sz w:val="22"/>
          <w:szCs w:val="22"/>
        </w:rPr>
        <w:t xml:space="preserve">to the program, department, and/or school </w:t>
      </w:r>
      <w:r w:rsidR="004D1A67" w:rsidRPr="003C62E3">
        <w:rPr>
          <w:rFonts w:cs="Times New Roman"/>
          <w:sz w:val="22"/>
          <w:szCs w:val="22"/>
        </w:rPr>
        <w:t>has been satisfactory in quality as well as in quantity. Service may include, but is not limited to, professional and university service, committee membership, and community work directly related to the candidate’s disciplinary expertise.</w:t>
      </w:r>
    </w:p>
    <w:p w14:paraId="36B9918F" w14:textId="77777777" w:rsidR="00D22EE2" w:rsidRDefault="00D22EE2" w:rsidP="00D22EE2">
      <w:pPr>
        <w:pStyle w:val="Heading1"/>
        <w:spacing w:before="0"/>
        <w:ind w:left="1771"/>
        <w:rPr>
          <w:rFonts w:asciiTheme="minorHAnsi" w:hAnsiTheme="minorHAnsi"/>
          <w:b/>
          <w:color w:val="auto"/>
          <w:sz w:val="22"/>
          <w:szCs w:val="22"/>
        </w:rPr>
      </w:pPr>
    </w:p>
    <w:p w14:paraId="154D8BA7" w14:textId="77777777" w:rsidR="00CD09C1" w:rsidRDefault="00CD09C1">
      <w:pPr>
        <w:rPr>
          <w:rFonts w:eastAsiaTheme="majorEastAsia" w:cstheme="majorBidi"/>
          <w:b/>
          <w:sz w:val="22"/>
          <w:szCs w:val="22"/>
        </w:rPr>
      </w:pPr>
      <w:r>
        <w:rPr>
          <w:b/>
          <w:sz w:val="22"/>
          <w:szCs w:val="22"/>
        </w:rPr>
        <w:br w:type="page"/>
      </w:r>
    </w:p>
    <w:p w14:paraId="05A167FB" w14:textId="2D6EF8DA" w:rsidR="00351F19" w:rsidRDefault="00351F19" w:rsidP="003F6C1B">
      <w:pPr>
        <w:pStyle w:val="Heading1"/>
        <w:spacing w:before="0"/>
        <w:jc w:val="center"/>
        <w:rPr>
          <w:rFonts w:asciiTheme="minorHAnsi" w:hAnsiTheme="minorHAnsi"/>
          <w:b/>
          <w:color w:val="auto"/>
          <w:sz w:val="22"/>
          <w:szCs w:val="22"/>
        </w:rPr>
      </w:pPr>
      <w:bookmarkStart w:id="0" w:name="_GoBack"/>
      <w:bookmarkEnd w:id="0"/>
      <w:r w:rsidRPr="003C62E3">
        <w:rPr>
          <w:rFonts w:asciiTheme="minorHAnsi" w:hAnsiTheme="minorHAnsi"/>
          <w:b/>
          <w:color w:val="auto"/>
          <w:sz w:val="22"/>
          <w:szCs w:val="22"/>
        </w:rPr>
        <w:lastRenderedPageBreak/>
        <w:t xml:space="preserve">Criteria for Promotion to </w:t>
      </w:r>
      <w:r w:rsidR="00756C84" w:rsidRPr="003C62E3">
        <w:rPr>
          <w:rFonts w:asciiTheme="minorHAnsi" w:hAnsiTheme="minorHAnsi"/>
          <w:b/>
          <w:color w:val="auto"/>
          <w:sz w:val="22"/>
          <w:szCs w:val="22"/>
        </w:rPr>
        <w:t>Teaching</w:t>
      </w:r>
      <w:r w:rsidRPr="003C62E3">
        <w:rPr>
          <w:rFonts w:asciiTheme="minorHAnsi" w:hAnsiTheme="minorHAnsi"/>
          <w:b/>
          <w:color w:val="auto"/>
          <w:sz w:val="22"/>
          <w:szCs w:val="22"/>
        </w:rPr>
        <w:t xml:space="preserve"> Professor</w:t>
      </w:r>
    </w:p>
    <w:p w14:paraId="01E7CEC3" w14:textId="77777777" w:rsidR="00351F19" w:rsidRPr="003C62E3" w:rsidRDefault="00351F19" w:rsidP="00AC1CB0">
      <w:pPr>
        <w:pStyle w:val="BodyText"/>
        <w:rPr>
          <w:rFonts w:asciiTheme="minorHAnsi" w:hAnsiTheme="minorHAnsi"/>
          <w:sz w:val="22"/>
          <w:szCs w:val="22"/>
        </w:rPr>
      </w:pPr>
    </w:p>
    <w:p w14:paraId="7C197727" w14:textId="2CD3B665" w:rsidR="00BF4871" w:rsidRPr="003C62E3" w:rsidRDefault="00351F19" w:rsidP="00AC1CB0">
      <w:pPr>
        <w:pStyle w:val="BodyText"/>
        <w:ind w:right="250"/>
        <w:rPr>
          <w:rFonts w:asciiTheme="minorHAnsi" w:hAnsiTheme="minorHAnsi"/>
          <w:sz w:val="22"/>
          <w:szCs w:val="22"/>
        </w:rPr>
      </w:pPr>
      <w:r w:rsidRPr="003C62E3">
        <w:rPr>
          <w:rFonts w:asciiTheme="minorHAnsi" w:hAnsiTheme="minorHAnsi"/>
          <w:b/>
          <w:sz w:val="22"/>
          <w:szCs w:val="22"/>
        </w:rPr>
        <w:t xml:space="preserve">Excellent Performance in Teaching. </w:t>
      </w:r>
      <w:r w:rsidR="00524214">
        <w:rPr>
          <w:rFonts w:asciiTheme="minorHAnsi" w:hAnsiTheme="minorHAnsi"/>
          <w:sz w:val="22"/>
          <w:szCs w:val="22"/>
        </w:rPr>
        <w:t>Including</w:t>
      </w:r>
      <w:r w:rsidR="001D605F" w:rsidRPr="003C62E3">
        <w:rPr>
          <w:rFonts w:asciiTheme="minorHAnsi" w:hAnsiTheme="minorHAnsi"/>
          <w:sz w:val="22"/>
          <w:szCs w:val="22"/>
        </w:rPr>
        <w:t xml:space="preserve"> the criteria outlined for promotion to senior lecturer, those seeking promotion to the rank of teaching professor </w:t>
      </w:r>
      <w:r w:rsidR="00524214">
        <w:rPr>
          <w:rFonts w:asciiTheme="minorHAnsi" w:hAnsiTheme="minorHAnsi"/>
          <w:sz w:val="22"/>
          <w:szCs w:val="22"/>
        </w:rPr>
        <w:t xml:space="preserve">also </w:t>
      </w:r>
      <w:r w:rsidRPr="003C62E3">
        <w:rPr>
          <w:rFonts w:asciiTheme="minorHAnsi" w:hAnsiTheme="minorHAnsi"/>
          <w:sz w:val="22"/>
          <w:szCs w:val="22"/>
        </w:rPr>
        <w:t>must successfully document</w:t>
      </w:r>
      <w:r w:rsidR="00BF4871" w:rsidRPr="003C62E3">
        <w:rPr>
          <w:rFonts w:asciiTheme="minorHAnsi" w:hAnsiTheme="minorHAnsi"/>
          <w:sz w:val="22"/>
          <w:szCs w:val="22"/>
        </w:rPr>
        <w:t>:</w:t>
      </w:r>
      <w:r w:rsidRPr="003C62E3">
        <w:rPr>
          <w:rFonts w:asciiTheme="minorHAnsi" w:hAnsiTheme="minorHAnsi"/>
          <w:sz w:val="22"/>
          <w:szCs w:val="22"/>
        </w:rPr>
        <w:t xml:space="preserve"> </w:t>
      </w:r>
    </w:p>
    <w:p w14:paraId="0214C9DE" w14:textId="025CAD7C" w:rsidR="00BF4871" w:rsidRPr="003C62E3" w:rsidRDefault="009C7A42" w:rsidP="00BF4871">
      <w:pPr>
        <w:pStyle w:val="BodyText"/>
        <w:numPr>
          <w:ilvl w:val="0"/>
          <w:numId w:val="1"/>
        </w:numPr>
        <w:ind w:right="250"/>
        <w:rPr>
          <w:rFonts w:asciiTheme="minorHAnsi" w:hAnsiTheme="minorHAnsi"/>
          <w:sz w:val="22"/>
          <w:szCs w:val="22"/>
        </w:rPr>
      </w:pPr>
      <w:r w:rsidRPr="003C62E3">
        <w:rPr>
          <w:rFonts w:asciiTheme="minorHAnsi" w:hAnsiTheme="minorHAnsi"/>
          <w:sz w:val="22"/>
          <w:szCs w:val="22"/>
        </w:rPr>
        <w:t>an ongoing</w:t>
      </w:r>
      <w:r w:rsidR="00351F19" w:rsidRPr="003C62E3">
        <w:rPr>
          <w:rFonts w:asciiTheme="minorHAnsi" w:hAnsiTheme="minorHAnsi"/>
          <w:sz w:val="22"/>
          <w:szCs w:val="22"/>
        </w:rPr>
        <w:t xml:space="preserve"> commitment to highly effective teaching </w:t>
      </w:r>
      <w:r w:rsidR="00CD74F5" w:rsidRPr="003C62E3">
        <w:rPr>
          <w:rFonts w:asciiTheme="minorHAnsi" w:hAnsiTheme="minorHAnsi"/>
          <w:sz w:val="22"/>
          <w:szCs w:val="22"/>
        </w:rPr>
        <w:t xml:space="preserve">practices </w:t>
      </w:r>
      <w:r w:rsidR="00351F19" w:rsidRPr="003C62E3">
        <w:rPr>
          <w:rFonts w:asciiTheme="minorHAnsi" w:hAnsiTheme="minorHAnsi"/>
          <w:sz w:val="22"/>
          <w:szCs w:val="22"/>
        </w:rPr>
        <w:t>and important contributions t</w:t>
      </w:r>
      <w:r w:rsidRPr="003C62E3">
        <w:rPr>
          <w:rFonts w:asciiTheme="minorHAnsi" w:hAnsiTheme="minorHAnsi"/>
          <w:sz w:val="22"/>
          <w:szCs w:val="22"/>
        </w:rPr>
        <w:t>o student learning</w:t>
      </w:r>
      <w:r w:rsidR="00CD74F5" w:rsidRPr="003C62E3">
        <w:rPr>
          <w:rFonts w:asciiTheme="minorHAnsi" w:hAnsiTheme="minorHAnsi"/>
          <w:sz w:val="22"/>
          <w:szCs w:val="22"/>
        </w:rPr>
        <w:t>,</w:t>
      </w:r>
      <w:r w:rsidR="00351F19" w:rsidRPr="003C62E3">
        <w:rPr>
          <w:rFonts w:asciiTheme="minorHAnsi" w:hAnsiTheme="minorHAnsi"/>
          <w:sz w:val="22"/>
          <w:szCs w:val="22"/>
        </w:rPr>
        <w:t xml:space="preserve"> whether in the classroom, online, or other instructional contexts. </w:t>
      </w:r>
    </w:p>
    <w:p w14:paraId="4060EF01" w14:textId="75E20625" w:rsidR="005E4C1C" w:rsidRPr="003C62E3" w:rsidRDefault="005E4C1C" w:rsidP="005E4C1C">
      <w:pPr>
        <w:pStyle w:val="BodyText"/>
        <w:numPr>
          <w:ilvl w:val="0"/>
          <w:numId w:val="1"/>
        </w:numPr>
        <w:ind w:right="250"/>
        <w:rPr>
          <w:rFonts w:asciiTheme="minorHAnsi" w:hAnsiTheme="minorHAnsi"/>
          <w:sz w:val="22"/>
          <w:szCs w:val="22"/>
        </w:rPr>
      </w:pPr>
      <w:r w:rsidRPr="003C62E3">
        <w:rPr>
          <w:rFonts w:asciiTheme="minorHAnsi" w:hAnsiTheme="minorHAnsi"/>
          <w:sz w:val="22"/>
          <w:szCs w:val="22"/>
        </w:rPr>
        <w:t xml:space="preserve">a </w:t>
      </w:r>
      <w:r w:rsidR="009A3E41">
        <w:rPr>
          <w:rFonts w:asciiTheme="minorHAnsi" w:hAnsiTheme="minorHAnsi"/>
          <w:sz w:val="22"/>
          <w:szCs w:val="22"/>
        </w:rPr>
        <w:t>record of positive contributions</w:t>
      </w:r>
      <w:r w:rsidRPr="003C62E3">
        <w:rPr>
          <w:rFonts w:asciiTheme="minorHAnsi" w:hAnsiTheme="minorHAnsi"/>
          <w:sz w:val="22"/>
          <w:szCs w:val="22"/>
        </w:rPr>
        <w:t xml:space="preserve"> over </w:t>
      </w:r>
      <w:r w:rsidR="009A3E41">
        <w:rPr>
          <w:rFonts w:asciiTheme="minorHAnsi" w:hAnsiTheme="minorHAnsi"/>
          <w:sz w:val="22"/>
          <w:szCs w:val="22"/>
        </w:rPr>
        <w:t>several years</w:t>
      </w:r>
      <w:r w:rsidRPr="003C62E3">
        <w:rPr>
          <w:rFonts w:asciiTheme="minorHAnsi" w:hAnsiTheme="minorHAnsi"/>
          <w:sz w:val="22"/>
          <w:szCs w:val="22"/>
        </w:rPr>
        <w:t xml:space="preserve"> </w:t>
      </w:r>
      <w:r w:rsidR="009A3E41">
        <w:rPr>
          <w:rFonts w:asciiTheme="minorHAnsi" w:hAnsiTheme="minorHAnsi"/>
          <w:sz w:val="22"/>
          <w:szCs w:val="22"/>
        </w:rPr>
        <w:t>to</w:t>
      </w:r>
      <w:r w:rsidR="009A3E41" w:rsidRPr="003C62E3">
        <w:rPr>
          <w:rFonts w:asciiTheme="minorHAnsi" w:hAnsiTheme="minorHAnsi"/>
          <w:sz w:val="22"/>
          <w:szCs w:val="22"/>
        </w:rPr>
        <w:t xml:space="preserve"> </w:t>
      </w:r>
      <w:r w:rsidRPr="003C62E3">
        <w:rPr>
          <w:rFonts w:asciiTheme="minorHAnsi" w:hAnsiTheme="minorHAnsi"/>
          <w:sz w:val="22"/>
          <w:szCs w:val="22"/>
        </w:rPr>
        <w:t>the teaching mission of the unit, campus</w:t>
      </w:r>
      <w:r w:rsidR="009A3E41">
        <w:rPr>
          <w:rFonts w:asciiTheme="minorHAnsi" w:hAnsiTheme="minorHAnsi"/>
          <w:sz w:val="22"/>
          <w:szCs w:val="22"/>
        </w:rPr>
        <w:t>,</w:t>
      </w:r>
      <w:r w:rsidRPr="003C62E3">
        <w:rPr>
          <w:rFonts w:asciiTheme="minorHAnsi" w:hAnsiTheme="minorHAnsi"/>
          <w:sz w:val="22"/>
          <w:szCs w:val="22"/>
        </w:rPr>
        <w:t xml:space="preserve"> or university that is broad in scope, including the </w:t>
      </w:r>
      <w:r w:rsidR="00466383">
        <w:rPr>
          <w:rFonts w:asciiTheme="minorHAnsi" w:hAnsiTheme="minorHAnsi"/>
          <w:sz w:val="22"/>
          <w:szCs w:val="22"/>
        </w:rPr>
        <w:t xml:space="preserve">advising and/or </w:t>
      </w:r>
      <w:r w:rsidRPr="003C62E3">
        <w:rPr>
          <w:rFonts w:asciiTheme="minorHAnsi" w:hAnsiTheme="minorHAnsi"/>
          <w:sz w:val="22"/>
          <w:szCs w:val="22"/>
        </w:rPr>
        <w:t>mentoring of students.</w:t>
      </w:r>
    </w:p>
    <w:p w14:paraId="3B392EAB" w14:textId="654C9958" w:rsidR="00464066" w:rsidRPr="003C62E3" w:rsidRDefault="00464066" w:rsidP="00BF4871">
      <w:pPr>
        <w:pStyle w:val="BodyText"/>
        <w:numPr>
          <w:ilvl w:val="0"/>
          <w:numId w:val="1"/>
        </w:numPr>
        <w:ind w:right="250"/>
        <w:rPr>
          <w:rFonts w:asciiTheme="minorHAnsi" w:hAnsiTheme="minorHAnsi"/>
          <w:sz w:val="22"/>
          <w:szCs w:val="22"/>
        </w:rPr>
      </w:pPr>
      <w:r w:rsidRPr="003C62E3">
        <w:rPr>
          <w:rFonts w:asciiTheme="minorHAnsi" w:hAnsiTheme="minorHAnsi"/>
          <w:sz w:val="22"/>
          <w:szCs w:val="22"/>
        </w:rPr>
        <w:t>a sustained commitment to professional development</w:t>
      </w:r>
      <w:r w:rsidR="00CD74F5" w:rsidRPr="003C62E3">
        <w:rPr>
          <w:rFonts w:asciiTheme="minorHAnsi" w:hAnsiTheme="minorHAnsi"/>
          <w:sz w:val="22"/>
          <w:szCs w:val="22"/>
        </w:rPr>
        <w:t xml:space="preserve"> and pedagogical excellence, which is often documented by teaching awards and/or memberships in teaching colloquia or fellowships (e.g., FACET or Mosaic).</w:t>
      </w:r>
    </w:p>
    <w:p w14:paraId="5F464816" w14:textId="5EC09AE9" w:rsidR="00BF4871" w:rsidRPr="003C62E3" w:rsidRDefault="00351F19" w:rsidP="00BF4871">
      <w:pPr>
        <w:pStyle w:val="BodyText"/>
        <w:numPr>
          <w:ilvl w:val="0"/>
          <w:numId w:val="1"/>
        </w:numPr>
        <w:ind w:right="250"/>
        <w:rPr>
          <w:rFonts w:asciiTheme="minorHAnsi" w:hAnsiTheme="minorHAnsi"/>
          <w:sz w:val="22"/>
          <w:szCs w:val="22"/>
        </w:rPr>
      </w:pPr>
      <w:r w:rsidRPr="003C62E3">
        <w:rPr>
          <w:rFonts w:asciiTheme="minorHAnsi" w:hAnsiTheme="minorHAnsi"/>
          <w:sz w:val="22"/>
          <w:szCs w:val="22"/>
        </w:rPr>
        <w:t>a record of publicly disseminated</w:t>
      </w:r>
      <w:r w:rsidR="00D463FC">
        <w:rPr>
          <w:rFonts w:asciiTheme="minorHAnsi" w:hAnsiTheme="minorHAnsi"/>
          <w:sz w:val="22"/>
          <w:szCs w:val="22"/>
        </w:rPr>
        <w:t>, preferably retrievable,</w:t>
      </w:r>
      <w:r w:rsidRPr="003C62E3">
        <w:rPr>
          <w:rFonts w:asciiTheme="minorHAnsi" w:hAnsiTheme="minorHAnsi"/>
          <w:sz w:val="22"/>
          <w:szCs w:val="22"/>
        </w:rPr>
        <w:t xml:space="preserve"> scholarship</w:t>
      </w:r>
      <w:r w:rsidR="00654BCF">
        <w:rPr>
          <w:rFonts w:asciiTheme="minorHAnsi" w:hAnsiTheme="minorHAnsi"/>
          <w:sz w:val="22"/>
          <w:szCs w:val="22"/>
        </w:rPr>
        <w:t xml:space="preserve"> and/or </w:t>
      </w:r>
      <w:r w:rsidR="001127F5">
        <w:rPr>
          <w:rFonts w:asciiTheme="minorHAnsi" w:hAnsiTheme="minorHAnsi"/>
          <w:sz w:val="22"/>
          <w:szCs w:val="22"/>
        </w:rPr>
        <w:t xml:space="preserve">influential and effective </w:t>
      </w:r>
      <w:r w:rsidR="00654BCF">
        <w:rPr>
          <w:rFonts w:asciiTheme="minorHAnsi" w:hAnsiTheme="minorHAnsi"/>
          <w:sz w:val="22"/>
          <w:szCs w:val="22"/>
        </w:rPr>
        <w:t>leadership</w:t>
      </w:r>
      <w:r w:rsidRPr="003C62E3">
        <w:rPr>
          <w:rFonts w:asciiTheme="minorHAnsi" w:hAnsiTheme="minorHAnsi"/>
          <w:sz w:val="22"/>
          <w:szCs w:val="22"/>
        </w:rPr>
        <w:t xml:space="preserve"> in teaching</w:t>
      </w:r>
      <w:r w:rsidR="005B07DD">
        <w:rPr>
          <w:rFonts w:asciiTheme="minorHAnsi" w:hAnsiTheme="minorHAnsi"/>
          <w:sz w:val="22"/>
          <w:szCs w:val="22"/>
        </w:rPr>
        <w:t xml:space="preserve"> or mentoring</w:t>
      </w:r>
      <w:r w:rsidRPr="003C62E3">
        <w:rPr>
          <w:rFonts w:asciiTheme="minorHAnsi" w:hAnsiTheme="minorHAnsi"/>
          <w:sz w:val="22"/>
          <w:szCs w:val="22"/>
        </w:rPr>
        <w:t xml:space="preserve"> </w:t>
      </w:r>
      <w:r w:rsidR="00524214">
        <w:rPr>
          <w:rFonts w:asciiTheme="minorHAnsi" w:hAnsiTheme="minorHAnsi"/>
          <w:sz w:val="22"/>
          <w:szCs w:val="22"/>
        </w:rPr>
        <w:t xml:space="preserve">not only </w:t>
      </w:r>
      <w:r w:rsidRPr="003C62E3">
        <w:rPr>
          <w:rFonts w:asciiTheme="minorHAnsi" w:hAnsiTheme="minorHAnsi"/>
          <w:sz w:val="22"/>
          <w:szCs w:val="22"/>
        </w:rPr>
        <w:t xml:space="preserve">at the </w:t>
      </w:r>
      <w:r w:rsidR="00A030E9" w:rsidRPr="003C62E3">
        <w:rPr>
          <w:rFonts w:asciiTheme="minorHAnsi" w:hAnsiTheme="minorHAnsi"/>
          <w:sz w:val="22"/>
          <w:szCs w:val="22"/>
        </w:rPr>
        <w:t>school and</w:t>
      </w:r>
      <w:r w:rsidR="00524214">
        <w:rPr>
          <w:rFonts w:asciiTheme="minorHAnsi" w:hAnsiTheme="minorHAnsi"/>
          <w:sz w:val="22"/>
          <w:szCs w:val="22"/>
        </w:rPr>
        <w:t>/or</w:t>
      </w:r>
      <w:r w:rsidR="00A030E9" w:rsidRPr="003C62E3">
        <w:rPr>
          <w:rFonts w:asciiTheme="minorHAnsi" w:hAnsiTheme="minorHAnsi"/>
          <w:sz w:val="22"/>
          <w:szCs w:val="22"/>
        </w:rPr>
        <w:t xml:space="preserve"> campus</w:t>
      </w:r>
      <w:r w:rsidRPr="003C62E3">
        <w:rPr>
          <w:rFonts w:asciiTheme="minorHAnsi" w:hAnsiTheme="minorHAnsi"/>
          <w:sz w:val="22"/>
          <w:szCs w:val="22"/>
        </w:rPr>
        <w:t xml:space="preserve"> level</w:t>
      </w:r>
      <w:r w:rsidR="00524214">
        <w:rPr>
          <w:rFonts w:asciiTheme="minorHAnsi" w:hAnsiTheme="minorHAnsi"/>
          <w:sz w:val="22"/>
          <w:szCs w:val="22"/>
        </w:rPr>
        <w:t xml:space="preserve"> but </w:t>
      </w:r>
      <w:r w:rsidR="005B07DD">
        <w:rPr>
          <w:rFonts w:asciiTheme="minorHAnsi" w:hAnsiTheme="minorHAnsi"/>
          <w:sz w:val="22"/>
          <w:szCs w:val="22"/>
        </w:rPr>
        <w:t xml:space="preserve">typically (although not necessarily) </w:t>
      </w:r>
      <w:r w:rsidR="00524214">
        <w:rPr>
          <w:rFonts w:asciiTheme="minorHAnsi" w:hAnsiTheme="minorHAnsi"/>
          <w:sz w:val="22"/>
          <w:szCs w:val="22"/>
        </w:rPr>
        <w:t>also</w:t>
      </w:r>
      <w:r w:rsidRPr="003C62E3">
        <w:rPr>
          <w:rFonts w:asciiTheme="minorHAnsi" w:hAnsiTheme="minorHAnsi"/>
          <w:sz w:val="22"/>
          <w:szCs w:val="22"/>
        </w:rPr>
        <w:t xml:space="preserve"> </w:t>
      </w:r>
      <w:r w:rsidR="00425F79" w:rsidRPr="003C62E3">
        <w:rPr>
          <w:rFonts w:asciiTheme="minorHAnsi" w:hAnsiTheme="minorHAnsi"/>
          <w:sz w:val="22"/>
          <w:szCs w:val="22"/>
        </w:rPr>
        <w:t>beyond</w:t>
      </w:r>
      <w:r w:rsidR="00524214">
        <w:rPr>
          <w:rFonts w:asciiTheme="minorHAnsi" w:hAnsiTheme="minorHAnsi"/>
          <w:sz w:val="22"/>
          <w:szCs w:val="22"/>
        </w:rPr>
        <w:t xml:space="preserve"> the campus – in local/regional/national professional organizations, the community and/or Indiana University</w:t>
      </w:r>
      <w:r w:rsidR="003C759B">
        <w:rPr>
          <w:rFonts w:asciiTheme="minorHAnsi" w:hAnsiTheme="minorHAnsi"/>
          <w:sz w:val="22"/>
          <w:szCs w:val="22"/>
        </w:rPr>
        <w:t xml:space="preserve"> – </w:t>
      </w:r>
      <w:r w:rsidRPr="003C62E3">
        <w:rPr>
          <w:rFonts w:asciiTheme="minorHAnsi" w:hAnsiTheme="minorHAnsi"/>
          <w:sz w:val="22"/>
          <w:szCs w:val="22"/>
        </w:rPr>
        <w:t>such as through presentations or workshops, curricular products</w:t>
      </w:r>
      <w:r w:rsidR="001127F5">
        <w:rPr>
          <w:rFonts w:asciiTheme="minorHAnsi" w:hAnsiTheme="minorHAnsi"/>
          <w:sz w:val="22"/>
          <w:szCs w:val="22"/>
        </w:rPr>
        <w:t>/innovations</w:t>
      </w:r>
      <w:r w:rsidR="005B07DD">
        <w:rPr>
          <w:rFonts w:asciiTheme="minorHAnsi" w:hAnsiTheme="minorHAnsi"/>
          <w:sz w:val="22"/>
          <w:szCs w:val="22"/>
        </w:rPr>
        <w:t>/practices</w:t>
      </w:r>
      <w:r w:rsidRPr="003C62E3">
        <w:rPr>
          <w:rFonts w:asciiTheme="minorHAnsi" w:hAnsiTheme="minorHAnsi"/>
          <w:sz w:val="22"/>
          <w:szCs w:val="22"/>
        </w:rPr>
        <w:t xml:space="preserve">, publications, consultations, </w:t>
      </w:r>
      <w:r w:rsidR="00CD74F5" w:rsidRPr="003C62E3">
        <w:rPr>
          <w:rFonts w:asciiTheme="minorHAnsi" w:hAnsiTheme="minorHAnsi"/>
          <w:sz w:val="22"/>
          <w:szCs w:val="22"/>
        </w:rPr>
        <w:t>and/or grants</w:t>
      </w:r>
      <w:r w:rsidRPr="003C62E3">
        <w:rPr>
          <w:rFonts w:asciiTheme="minorHAnsi" w:hAnsiTheme="minorHAnsi"/>
          <w:sz w:val="22"/>
          <w:szCs w:val="22"/>
        </w:rPr>
        <w:t xml:space="preserve">. </w:t>
      </w:r>
    </w:p>
    <w:p w14:paraId="66CC9FFC" w14:textId="5672B49E" w:rsidR="00B01605" w:rsidRPr="003C62E3" w:rsidRDefault="00F906DD" w:rsidP="00D22EE2">
      <w:pPr>
        <w:rPr>
          <w:sz w:val="22"/>
          <w:szCs w:val="22"/>
        </w:rPr>
      </w:pPr>
    </w:p>
    <w:p w14:paraId="6C6B2CBB" w14:textId="35AE22F4" w:rsidR="00D22EE2" w:rsidRPr="003C62E3" w:rsidRDefault="00D22EE2" w:rsidP="00416483">
      <w:pPr>
        <w:pStyle w:val="BodyText"/>
        <w:ind w:right="250"/>
        <w:rPr>
          <w:rFonts w:asciiTheme="minorHAnsi" w:hAnsiTheme="minorHAnsi"/>
          <w:sz w:val="22"/>
          <w:szCs w:val="22"/>
        </w:rPr>
      </w:pPr>
      <w:r w:rsidRPr="003C62E3">
        <w:rPr>
          <w:rFonts w:asciiTheme="minorHAnsi" w:hAnsiTheme="minorHAnsi"/>
          <w:b/>
          <w:sz w:val="22"/>
          <w:szCs w:val="22"/>
        </w:rPr>
        <w:t xml:space="preserve">Satisfactory Performance in Service. </w:t>
      </w:r>
      <w:r w:rsidRPr="003C62E3">
        <w:rPr>
          <w:rFonts w:asciiTheme="minorHAnsi" w:hAnsiTheme="minorHAnsi"/>
          <w:sz w:val="22"/>
          <w:szCs w:val="22"/>
        </w:rPr>
        <w:t xml:space="preserve">The candidate must document a record of departmental, school, </w:t>
      </w:r>
      <w:r w:rsidR="003C62E3" w:rsidRPr="003C62E3">
        <w:rPr>
          <w:rFonts w:asciiTheme="minorHAnsi" w:hAnsiTheme="minorHAnsi"/>
          <w:sz w:val="22"/>
          <w:szCs w:val="22"/>
        </w:rPr>
        <w:t>and/</w:t>
      </w:r>
      <w:r w:rsidRPr="003C62E3">
        <w:rPr>
          <w:rFonts w:asciiTheme="minorHAnsi" w:hAnsiTheme="minorHAnsi"/>
          <w:sz w:val="22"/>
          <w:szCs w:val="22"/>
        </w:rPr>
        <w:t xml:space="preserve">or </w:t>
      </w:r>
      <w:r w:rsidR="00490E0F">
        <w:rPr>
          <w:rFonts w:asciiTheme="minorHAnsi" w:hAnsiTheme="minorHAnsi"/>
          <w:sz w:val="22"/>
          <w:szCs w:val="22"/>
        </w:rPr>
        <w:t>campus</w:t>
      </w:r>
      <w:r w:rsidRPr="003C62E3">
        <w:rPr>
          <w:rFonts w:asciiTheme="minorHAnsi" w:hAnsiTheme="minorHAnsi"/>
          <w:sz w:val="22"/>
          <w:szCs w:val="22"/>
        </w:rPr>
        <w:t xml:space="preserve"> committee involvement</w:t>
      </w:r>
      <w:r w:rsidR="00425F79" w:rsidRPr="003C62E3">
        <w:rPr>
          <w:rFonts w:asciiTheme="minorHAnsi" w:hAnsiTheme="minorHAnsi"/>
          <w:sz w:val="22"/>
          <w:szCs w:val="22"/>
        </w:rPr>
        <w:t>;</w:t>
      </w:r>
      <w:r w:rsidRPr="003C62E3">
        <w:rPr>
          <w:rFonts w:asciiTheme="minorHAnsi" w:hAnsiTheme="minorHAnsi"/>
          <w:sz w:val="22"/>
          <w:szCs w:val="22"/>
        </w:rPr>
        <w:t xml:space="preserve"> some participation in professional organizations </w:t>
      </w:r>
      <w:r w:rsidR="00425F79" w:rsidRPr="003C62E3">
        <w:rPr>
          <w:rFonts w:asciiTheme="minorHAnsi" w:hAnsiTheme="minorHAnsi"/>
          <w:sz w:val="22"/>
          <w:szCs w:val="22"/>
        </w:rPr>
        <w:t>and/</w:t>
      </w:r>
      <w:r w:rsidRPr="003C62E3">
        <w:rPr>
          <w:rFonts w:asciiTheme="minorHAnsi" w:hAnsiTheme="minorHAnsi"/>
          <w:sz w:val="22"/>
          <w:szCs w:val="22"/>
        </w:rPr>
        <w:t>or service to outside groups</w:t>
      </w:r>
      <w:r w:rsidR="00425F79" w:rsidRPr="003C62E3">
        <w:rPr>
          <w:rFonts w:asciiTheme="minorHAnsi" w:hAnsiTheme="minorHAnsi"/>
          <w:sz w:val="22"/>
          <w:szCs w:val="22"/>
        </w:rPr>
        <w:t xml:space="preserve"> is also expected</w:t>
      </w:r>
      <w:r w:rsidRPr="003C62E3">
        <w:rPr>
          <w:rFonts w:asciiTheme="minorHAnsi" w:hAnsiTheme="minorHAnsi"/>
          <w:sz w:val="22"/>
          <w:szCs w:val="22"/>
        </w:rPr>
        <w:t>.</w:t>
      </w:r>
    </w:p>
    <w:p w14:paraId="4280123D" w14:textId="6D9597F5" w:rsidR="00462DD8" w:rsidRDefault="00462DD8" w:rsidP="00462DD8">
      <w:pPr>
        <w:rPr>
          <w:sz w:val="22"/>
          <w:szCs w:val="22"/>
        </w:rPr>
      </w:pPr>
    </w:p>
    <w:p w14:paraId="3335375C" w14:textId="1B9982C4" w:rsidR="00CD09C1" w:rsidRDefault="00CD09C1" w:rsidP="00CD09C1">
      <w:pPr>
        <w:rPr>
          <w:rFonts w:cs="Times New Roman"/>
          <w:color w:val="000000"/>
          <w:sz w:val="20"/>
          <w:szCs w:val="20"/>
        </w:rPr>
      </w:pPr>
      <w:r>
        <w:rPr>
          <w:rFonts w:cs="Times New Roman"/>
          <w:color w:val="000000"/>
          <w:sz w:val="20"/>
          <w:szCs w:val="20"/>
        </w:rPr>
        <w:t>-----------------------------------------------------------------</w:t>
      </w:r>
    </w:p>
    <w:p w14:paraId="0949D33C" w14:textId="77777777" w:rsidR="00CD09C1" w:rsidRPr="00CD09C1" w:rsidRDefault="00CD09C1" w:rsidP="00CD09C1">
      <w:pPr>
        <w:rPr>
          <w:rFonts w:cs="Times New Roman"/>
          <w:b/>
          <w:i/>
          <w:color w:val="000000"/>
          <w:sz w:val="20"/>
          <w:szCs w:val="20"/>
        </w:rPr>
      </w:pPr>
      <w:r w:rsidRPr="00CD09C1">
        <w:rPr>
          <w:rFonts w:cs="Times New Roman"/>
          <w:b/>
          <w:i/>
          <w:color w:val="000000"/>
          <w:sz w:val="20"/>
          <w:szCs w:val="20"/>
        </w:rPr>
        <w:t>NOTE:</w:t>
      </w:r>
    </w:p>
    <w:p w14:paraId="70395CB1" w14:textId="77777777" w:rsidR="00CD09C1" w:rsidRDefault="00CD09C1" w:rsidP="00CD09C1">
      <w:pPr>
        <w:pStyle w:val="EndnoteText"/>
        <w:rPr>
          <w:sz w:val="20"/>
          <w:szCs w:val="20"/>
        </w:rPr>
      </w:pPr>
      <w:r w:rsidRPr="009200FC">
        <w:rPr>
          <w:sz w:val="20"/>
          <w:szCs w:val="20"/>
        </w:rPr>
        <w:t>Proper documentation of effective teaching practices and contributions to student learning is required in order to show excellence in teaching.  Direct evidence is generally preferred, but indirect evidence is also informative</w:t>
      </w:r>
      <w:r>
        <w:rPr>
          <w:sz w:val="20"/>
          <w:szCs w:val="20"/>
        </w:rPr>
        <w:t xml:space="preserve"> and appropriate</w:t>
      </w:r>
      <w:r w:rsidRPr="009200FC">
        <w:rPr>
          <w:sz w:val="20"/>
          <w:szCs w:val="20"/>
        </w:rPr>
        <w:t>.  While not exhaustive, examples of evidence might include one or more of the following:</w:t>
      </w:r>
    </w:p>
    <w:p w14:paraId="63A5DF78" w14:textId="77777777" w:rsidR="00CD09C1" w:rsidRPr="009200FC" w:rsidRDefault="00CD09C1" w:rsidP="00CD09C1">
      <w:pPr>
        <w:pStyle w:val="EndnoteText"/>
        <w:rPr>
          <w:sz w:val="20"/>
          <w:szCs w:val="20"/>
        </w:rPr>
      </w:pPr>
    </w:p>
    <w:p w14:paraId="6D7AF175" w14:textId="77777777" w:rsidR="00CD09C1" w:rsidRPr="009200FC" w:rsidRDefault="00CD09C1" w:rsidP="00CD09C1">
      <w:pPr>
        <w:rPr>
          <w:rFonts w:cs="Times New Roman"/>
          <w:i/>
          <w:color w:val="000000"/>
          <w:sz w:val="20"/>
          <w:szCs w:val="20"/>
        </w:rPr>
      </w:pPr>
      <w:r w:rsidRPr="009200FC">
        <w:rPr>
          <w:rFonts w:cs="Times New Roman"/>
          <w:i/>
          <w:color w:val="000000"/>
          <w:sz w:val="20"/>
          <w:szCs w:val="20"/>
        </w:rPr>
        <w:t>Direct Evidence</w:t>
      </w:r>
    </w:p>
    <w:p w14:paraId="208E00CE" w14:textId="77777777" w:rsidR="00CD09C1" w:rsidRPr="009200FC" w:rsidRDefault="00CD09C1" w:rsidP="00CD09C1">
      <w:pPr>
        <w:rPr>
          <w:rFonts w:cs="Times New Roman"/>
          <w:color w:val="000000"/>
          <w:sz w:val="20"/>
          <w:szCs w:val="20"/>
        </w:rPr>
      </w:pPr>
      <w:r w:rsidRPr="009200FC">
        <w:rPr>
          <w:rFonts w:cs="Times New Roman"/>
          <w:color w:val="000000"/>
          <w:sz w:val="20"/>
          <w:szCs w:val="20"/>
        </w:rPr>
        <w:t>• Student ratings and comments</w:t>
      </w:r>
    </w:p>
    <w:p w14:paraId="02C19683" w14:textId="5B3E4867" w:rsidR="00CD09C1" w:rsidRPr="009200FC" w:rsidRDefault="00CD09C1" w:rsidP="00CD09C1">
      <w:pPr>
        <w:ind w:left="360" w:hanging="360"/>
        <w:rPr>
          <w:rFonts w:cs="Times New Roman"/>
          <w:color w:val="000000"/>
          <w:sz w:val="20"/>
          <w:szCs w:val="20"/>
        </w:rPr>
      </w:pPr>
      <w:r w:rsidRPr="009200FC">
        <w:rPr>
          <w:rFonts w:cs="Times New Roman"/>
          <w:color w:val="000000"/>
          <w:sz w:val="20"/>
          <w:szCs w:val="20"/>
        </w:rPr>
        <w:t xml:space="preserve">• Sample documents related to course preparation and planning of individual classes within a full course, </w:t>
      </w:r>
      <w:r>
        <w:rPr>
          <w:rFonts w:cs="Times New Roman"/>
          <w:color w:val="000000"/>
          <w:sz w:val="20"/>
          <w:szCs w:val="20"/>
        </w:rPr>
        <w:t>for example:</w:t>
      </w:r>
      <w:r w:rsidRPr="009200FC">
        <w:rPr>
          <w:rFonts w:cs="Times New Roman"/>
          <w:color w:val="000000"/>
          <w:sz w:val="20"/>
          <w:szCs w:val="20"/>
        </w:rPr>
        <w:t xml:space="preserve"> (a) </w:t>
      </w:r>
      <w:proofErr w:type="spellStart"/>
      <w:r>
        <w:rPr>
          <w:rFonts w:cs="Times New Roman"/>
          <w:color w:val="000000"/>
          <w:sz w:val="20"/>
          <w:szCs w:val="20"/>
        </w:rPr>
        <w:t>a</w:t>
      </w:r>
      <w:proofErr w:type="spellEnd"/>
      <w:r>
        <w:rPr>
          <w:rFonts w:cs="Times New Roman"/>
          <w:color w:val="000000"/>
          <w:sz w:val="20"/>
          <w:szCs w:val="20"/>
        </w:rPr>
        <w:t xml:space="preserve"> current, comprehensive and relevant </w:t>
      </w:r>
      <w:r w:rsidRPr="009200FC">
        <w:rPr>
          <w:rFonts w:cs="Times New Roman"/>
          <w:color w:val="000000"/>
          <w:sz w:val="20"/>
          <w:szCs w:val="20"/>
        </w:rPr>
        <w:t>review of the literature</w:t>
      </w:r>
      <w:r>
        <w:rPr>
          <w:rFonts w:cs="Times New Roman"/>
          <w:color w:val="000000"/>
          <w:sz w:val="20"/>
          <w:szCs w:val="20"/>
        </w:rPr>
        <w:t xml:space="preserve"> related to the subject-matter </w:t>
      </w:r>
      <w:r w:rsidRPr="009200FC">
        <w:rPr>
          <w:rFonts w:cs="Times New Roman"/>
          <w:color w:val="000000"/>
          <w:sz w:val="20"/>
          <w:szCs w:val="20"/>
        </w:rPr>
        <w:t xml:space="preserve">(annotated bibliography); (b) outlines of the course contents; (c) </w:t>
      </w:r>
      <w:r>
        <w:rPr>
          <w:rFonts w:cs="Times New Roman"/>
          <w:color w:val="000000"/>
          <w:sz w:val="20"/>
          <w:szCs w:val="20"/>
        </w:rPr>
        <w:t xml:space="preserve">annotated </w:t>
      </w:r>
      <w:r w:rsidRPr="009200FC">
        <w:rPr>
          <w:rFonts w:cs="Times New Roman"/>
          <w:color w:val="000000"/>
          <w:sz w:val="20"/>
          <w:szCs w:val="20"/>
        </w:rPr>
        <w:t xml:space="preserve">syllabi; (d) </w:t>
      </w:r>
      <w:r>
        <w:rPr>
          <w:rFonts w:cs="Times New Roman"/>
          <w:color w:val="000000"/>
          <w:sz w:val="20"/>
          <w:szCs w:val="20"/>
        </w:rPr>
        <w:t>description</w:t>
      </w:r>
      <w:r w:rsidRPr="009200FC">
        <w:rPr>
          <w:rFonts w:cs="Times New Roman"/>
          <w:color w:val="000000"/>
          <w:sz w:val="20"/>
          <w:szCs w:val="20"/>
        </w:rPr>
        <w:t xml:space="preserve"> of </w:t>
      </w:r>
      <w:r>
        <w:rPr>
          <w:rFonts w:cs="Times New Roman"/>
          <w:color w:val="000000"/>
          <w:sz w:val="20"/>
          <w:szCs w:val="20"/>
        </w:rPr>
        <w:t xml:space="preserve">and rationale for </w:t>
      </w:r>
      <w:r w:rsidRPr="009200FC">
        <w:rPr>
          <w:rFonts w:cs="Times New Roman"/>
          <w:color w:val="000000"/>
          <w:sz w:val="20"/>
          <w:szCs w:val="20"/>
        </w:rPr>
        <w:t xml:space="preserve">print or electronic textbooks and other resources; (e) </w:t>
      </w:r>
      <w:r>
        <w:rPr>
          <w:rFonts w:cs="Times New Roman"/>
          <w:color w:val="000000"/>
          <w:sz w:val="20"/>
          <w:szCs w:val="20"/>
        </w:rPr>
        <w:t xml:space="preserve">annotated </w:t>
      </w:r>
      <w:r w:rsidRPr="009200FC">
        <w:rPr>
          <w:rFonts w:cs="Times New Roman"/>
          <w:color w:val="000000"/>
          <w:sz w:val="20"/>
          <w:szCs w:val="20"/>
        </w:rPr>
        <w:t xml:space="preserve">copies of handouts and slides; (f) </w:t>
      </w:r>
      <w:r>
        <w:rPr>
          <w:rFonts w:cs="Times New Roman"/>
          <w:color w:val="000000"/>
          <w:sz w:val="20"/>
          <w:szCs w:val="20"/>
        </w:rPr>
        <w:t xml:space="preserve">annotated </w:t>
      </w:r>
      <w:r w:rsidRPr="009200FC">
        <w:rPr>
          <w:rFonts w:cs="Times New Roman"/>
          <w:color w:val="000000"/>
          <w:sz w:val="20"/>
          <w:szCs w:val="20"/>
        </w:rPr>
        <w:t xml:space="preserve">sample class prep notes; (g) evidence of </w:t>
      </w:r>
      <w:r>
        <w:rPr>
          <w:rFonts w:cs="Times New Roman"/>
          <w:color w:val="000000"/>
          <w:sz w:val="20"/>
          <w:szCs w:val="20"/>
        </w:rPr>
        <w:t xml:space="preserve">effective </w:t>
      </w:r>
      <w:r w:rsidRPr="009200FC">
        <w:rPr>
          <w:rFonts w:cs="Times New Roman"/>
          <w:color w:val="000000"/>
          <w:sz w:val="20"/>
          <w:szCs w:val="20"/>
        </w:rPr>
        <w:t>instructional technology use; (h) design of specific learning strategies and activities, innovative techniques; (</w:t>
      </w:r>
      <w:proofErr w:type="spellStart"/>
      <w:r w:rsidRPr="009200FC">
        <w:rPr>
          <w:rFonts w:cs="Times New Roman"/>
          <w:color w:val="000000"/>
          <w:sz w:val="20"/>
          <w:szCs w:val="20"/>
        </w:rPr>
        <w:t>i</w:t>
      </w:r>
      <w:proofErr w:type="spellEnd"/>
      <w:r w:rsidRPr="009200FC">
        <w:rPr>
          <w:rFonts w:cs="Times New Roman"/>
          <w:color w:val="000000"/>
          <w:sz w:val="20"/>
          <w:szCs w:val="20"/>
        </w:rPr>
        <w:t>) copies of test questionnaires, sample copies of students exams, essays, field work reports, creative works; (j) rationales for grade evaluation measures and tabulation of grades throughout a course</w:t>
      </w:r>
    </w:p>
    <w:p w14:paraId="57B7D17E" w14:textId="77777777" w:rsidR="00CD09C1" w:rsidRPr="009200FC" w:rsidRDefault="00CD09C1" w:rsidP="00CD09C1">
      <w:pPr>
        <w:rPr>
          <w:rFonts w:cs="Times New Roman"/>
          <w:color w:val="000000"/>
          <w:sz w:val="20"/>
          <w:szCs w:val="20"/>
        </w:rPr>
      </w:pPr>
      <w:r w:rsidRPr="009200FC">
        <w:rPr>
          <w:rFonts w:cs="Times New Roman"/>
          <w:color w:val="000000"/>
          <w:sz w:val="20"/>
          <w:szCs w:val="20"/>
        </w:rPr>
        <w:t>• Documentation of guest presentations and of one-on-one teaching (independent studies)</w:t>
      </w:r>
    </w:p>
    <w:p w14:paraId="41ECA791" w14:textId="77777777" w:rsidR="00CD09C1" w:rsidRPr="009200FC" w:rsidRDefault="00CD09C1" w:rsidP="00CD09C1">
      <w:pPr>
        <w:rPr>
          <w:rFonts w:cs="Times New Roman"/>
          <w:color w:val="000000"/>
          <w:sz w:val="20"/>
          <w:szCs w:val="20"/>
        </w:rPr>
      </w:pPr>
      <w:r w:rsidRPr="009200FC">
        <w:rPr>
          <w:rFonts w:cs="Times New Roman"/>
          <w:color w:val="000000"/>
          <w:sz w:val="20"/>
          <w:szCs w:val="20"/>
        </w:rPr>
        <w:t>• Peer reviews of those documents alongside a report about direct classroom observations</w:t>
      </w:r>
    </w:p>
    <w:p w14:paraId="2EE53986" w14:textId="77777777" w:rsidR="00CD09C1" w:rsidRPr="009200FC" w:rsidRDefault="00CD09C1" w:rsidP="00CD09C1">
      <w:pPr>
        <w:rPr>
          <w:rFonts w:cs="Times New Roman"/>
          <w:color w:val="000000"/>
          <w:sz w:val="20"/>
          <w:szCs w:val="20"/>
        </w:rPr>
      </w:pPr>
      <w:r w:rsidRPr="009200FC">
        <w:rPr>
          <w:rFonts w:cs="Times New Roman"/>
          <w:color w:val="000000"/>
          <w:sz w:val="20"/>
          <w:szCs w:val="20"/>
        </w:rPr>
        <w:t>• Reflective self-evaluations, correlated to student ratings and peer reviews</w:t>
      </w:r>
    </w:p>
    <w:p w14:paraId="2ADC86F9" w14:textId="7EFF911D" w:rsidR="00CD09C1" w:rsidRPr="009200FC" w:rsidRDefault="00CD09C1" w:rsidP="00CD09C1">
      <w:pPr>
        <w:rPr>
          <w:rFonts w:cs="Times New Roman"/>
          <w:color w:val="000000"/>
          <w:sz w:val="20"/>
          <w:szCs w:val="20"/>
        </w:rPr>
      </w:pPr>
      <w:r>
        <w:rPr>
          <w:rFonts w:cs="Times New Roman"/>
          <w:color w:val="000000"/>
          <w:sz w:val="20"/>
          <w:szCs w:val="20"/>
        </w:rPr>
        <w:t>• Solicited r</w:t>
      </w:r>
      <w:r w:rsidRPr="009200FC">
        <w:rPr>
          <w:rFonts w:cs="Times New Roman"/>
          <w:color w:val="000000"/>
          <w:sz w:val="20"/>
          <w:szCs w:val="20"/>
        </w:rPr>
        <w:t>eports by students and colleagues about the quality of the candidate’s mentorship</w:t>
      </w:r>
    </w:p>
    <w:p w14:paraId="6932C84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w:t>
      </w:r>
    </w:p>
    <w:p w14:paraId="5C3988F5" w14:textId="77777777" w:rsidR="00CD09C1" w:rsidRPr="009200FC" w:rsidRDefault="00CD09C1" w:rsidP="00CD09C1">
      <w:pPr>
        <w:rPr>
          <w:rFonts w:cs="Times New Roman"/>
          <w:i/>
          <w:color w:val="000000"/>
          <w:sz w:val="20"/>
          <w:szCs w:val="20"/>
        </w:rPr>
      </w:pPr>
      <w:r w:rsidRPr="009200FC">
        <w:rPr>
          <w:rFonts w:cs="Times New Roman"/>
          <w:i/>
          <w:color w:val="000000"/>
          <w:sz w:val="20"/>
          <w:szCs w:val="20"/>
        </w:rPr>
        <w:t>Indirect Evidence</w:t>
      </w:r>
    </w:p>
    <w:p w14:paraId="2647F7F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Teaching awards recognizing effectiveness</w:t>
      </w:r>
    </w:p>
    <w:p w14:paraId="31FFC9B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Retrospective evaluations from former students</w:t>
      </w:r>
    </w:p>
    <w:p w14:paraId="3CE96FC8" w14:textId="77777777" w:rsidR="00CD09C1" w:rsidRPr="009200FC" w:rsidRDefault="00CD09C1" w:rsidP="00CD09C1">
      <w:pPr>
        <w:rPr>
          <w:rFonts w:cs="Times New Roman"/>
          <w:color w:val="000000"/>
          <w:sz w:val="20"/>
          <w:szCs w:val="20"/>
        </w:rPr>
      </w:pPr>
      <w:r w:rsidRPr="009200FC">
        <w:rPr>
          <w:rFonts w:cs="Times New Roman"/>
          <w:color w:val="000000"/>
          <w:sz w:val="20"/>
          <w:szCs w:val="20"/>
        </w:rPr>
        <w:t>• Messages or letters received from students (solicited or unsolicited).</w:t>
      </w:r>
    </w:p>
    <w:p w14:paraId="6272156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Students’ success on the job market, on getting accepted in a graduate program, and suchlike</w:t>
      </w:r>
    </w:p>
    <w:p w14:paraId="4DAB469D" w14:textId="77777777" w:rsidR="00CD09C1" w:rsidRPr="009200FC" w:rsidRDefault="00CD09C1" w:rsidP="00CD09C1">
      <w:pPr>
        <w:rPr>
          <w:rFonts w:cs="Times New Roman"/>
          <w:color w:val="000000"/>
          <w:sz w:val="20"/>
          <w:szCs w:val="20"/>
        </w:rPr>
      </w:pPr>
      <w:r w:rsidRPr="009200FC">
        <w:rPr>
          <w:rFonts w:cs="Times New Roman"/>
          <w:color w:val="000000"/>
          <w:sz w:val="20"/>
          <w:szCs w:val="20"/>
        </w:rPr>
        <w:t>• Ratings in respect to teaching in annual reviews</w:t>
      </w:r>
    </w:p>
    <w:p w14:paraId="3EC0D219" w14:textId="77777777" w:rsidR="00CD09C1" w:rsidRPr="009200FC" w:rsidRDefault="00CD09C1" w:rsidP="00CD09C1">
      <w:pPr>
        <w:rPr>
          <w:rFonts w:cs="Times New Roman"/>
          <w:color w:val="000000"/>
          <w:sz w:val="20"/>
          <w:szCs w:val="20"/>
        </w:rPr>
      </w:pPr>
      <w:r w:rsidRPr="009200FC">
        <w:rPr>
          <w:rFonts w:cs="Times New Roman"/>
          <w:color w:val="000000"/>
          <w:sz w:val="20"/>
          <w:szCs w:val="20"/>
        </w:rPr>
        <w:t>• Learning outcome measures, inferred from student performance and “productivity,” and aggregated</w:t>
      </w:r>
    </w:p>
    <w:p w14:paraId="0648D37D" w14:textId="77777777" w:rsidR="00CD09C1" w:rsidRPr="009200FC" w:rsidRDefault="00CD09C1" w:rsidP="00CD09C1">
      <w:pPr>
        <w:rPr>
          <w:rFonts w:cs="Times New Roman"/>
          <w:color w:val="000000"/>
          <w:sz w:val="20"/>
          <w:szCs w:val="20"/>
        </w:rPr>
      </w:pPr>
      <w:r w:rsidRPr="009200FC">
        <w:rPr>
          <w:rFonts w:cs="Times New Roman"/>
          <w:color w:val="000000"/>
          <w:sz w:val="20"/>
          <w:szCs w:val="20"/>
        </w:rPr>
        <w:t>• Evidence of participation in CTL workshops, seminars, professional meetings to improve teaching</w:t>
      </w:r>
    </w:p>
    <w:p w14:paraId="54101D88" w14:textId="32E6240C" w:rsidR="00CD09C1" w:rsidRPr="00462DD8" w:rsidRDefault="00CD09C1" w:rsidP="00CD09C1">
      <w:pPr>
        <w:rPr>
          <w:sz w:val="22"/>
          <w:szCs w:val="22"/>
        </w:rPr>
      </w:pPr>
      <w:r w:rsidRPr="009200FC">
        <w:rPr>
          <w:rFonts w:cs="Times New Roman"/>
          <w:color w:val="000000"/>
          <w:sz w:val="20"/>
          <w:szCs w:val="20"/>
        </w:rPr>
        <w:t>• Evidence of participation in curriculum or course development, and of supervision of honors, master’s or PhD thesis.</w:t>
      </w:r>
    </w:p>
    <w:sectPr w:rsidR="00CD09C1" w:rsidRPr="00462DD8" w:rsidSect="00D92C58">
      <w:footerReference w:type="default" r:id="rId7"/>
      <w:pgSz w:w="12240" w:h="15840"/>
      <w:pgMar w:top="1008" w:right="1008" w:bottom="1008"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71A66" w16cid:durableId="217526A9"/>
  <w16cid:commentId w16cid:paraId="4890420D" w16cid:durableId="2175428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3A64A" w14:textId="77777777" w:rsidR="00F906DD" w:rsidRDefault="00F906DD">
      <w:r>
        <w:separator/>
      </w:r>
    </w:p>
  </w:endnote>
  <w:endnote w:type="continuationSeparator" w:id="0">
    <w:p w14:paraId="465ED7C0" w14:textId="77777777" w:rsidR="00F906DD" w:rsidRDefault="00F9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496F0D" w14:textId="77777777" w:rsidR="00235769" w:rsidRDefault="00F906DD">
    <w:pPr>
      <w:pStyle w:val="BodyText"/>
      <w:spacing w:line="14" w:lineRule="auto"/>
      <w:rPr>
        <w:sz w:val="20"/>
      </w:rPr>
    </w:pPr>
    <w:r>
      <w:pict w14:anchorId="75D9B77C">
        <v:shapetype id="_x0000_t202" coordsize="21600,21600" o:spt="202" path="m0,0l0,21600,21600,21600,21600,0xe">
          <v:stroke joinstyle="miter"/>
          <v:path gradientshapeok="t" o:connecttype="rect"/>
        </v:shapetype>
        <v:shape id="_x0000_s2049" type="#_x0000_t202" alt="" style="position:absolute;margin-left:301pt;margin-top:741.3pt;width:10pt;height:15.3pt;z-index:-251658752;mso-wrap-style:square;mso-wrap-edited:f;mso-width-percent:0;mso-height-percent:0;mso-position-horizontal-relative:page;mso-position-vertical-relative:page;mso-width-percent:0;mso-height-percent:0;v-text-anchor:top" filled="f" stroked="f">
          <v:textbox inset="0,0,0,0">
            <w:txbxContent>
              <w:p w14:paraId="3C60FFC4" w14:textId="77777777" w:rsidR="00235769" w:rsidRDefault="00866846">
                <w:pPr>
                  <w:pStyle w:val="BodyText"/>
                  <w:spacing w:before="10"/>
                  <w:ind w:left="40"/>
                </w:pPr>
                <w:r>
                  <w:fldChar w:fldCharType="begin"/>
                </w:r>
                <w:r>
                  <w:instrText xml:space="preserve"> PAGE </w:instrText>
                </w:r>
                <w:r>
                  <w:fldChar w:fldCharType="separate"/>
                </w:r>
                <w:r w:rsidR="00CD09C1">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F200E" w14:textId="77777777" w:rsidR="00F906DD" w:rsidRDefault="00F906DD">
      <w:r>
        <w:separator/>
      </w:r>
    </w:p>
  </w:footnote>
  <w:footnote w:type="continuationSeparator" w:id="0">
    <w:p w14:paraId="207975AB" w14:textId="77777777" w:rsidR="00F906DD" w:rsidRDefault="00F906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C156D"/>
    <w:multiLevelType w:val="hybridMultilevel"/>
    <w:tmpl w:val="5548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F6985"/>
    <w:multiLevelType w:val="hybridMultilevel"/>
    <w:tmpl w:val="CE1E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53189"/>
    <w:multiLevelType w:val="hybridMultilevel"/>
    <w:tmpl w:val="EFF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67"/>
    <w:rsid w:val="00005575"/>
    <w:rsid w:val="000314B5"/>
    <w:rsid w:val="000349B0"/>
    <w:rsid w:val="00042002"/>
    <w:rsid w:val="000422C7"/>
    <w:rsid w:val="00080E97"/>
    <w:rsid w:val="00097362"/>
    <w:rsid w:val="000C36DA"/>
    <w:rsid w:val="000E15CF"/>
    <w:rsid w:val="001127F5"/>
    <w:rsid w:val="001334C7"/>
    <w:rsid w:val="00162A8E"/>
    <w:rsid w:val="0017528A"/>
    <w:rsid w:val="00177540"/>
    <w:rsid w:val="001B37C7"/>
    <w:rsid w:val="001D5252"/>
    <w:rsid w:val="001D605F"/>
    <w:rsid w:val="00203671"/>
    <w:rsid w:val="00232A31"/>
    <w:rsid w:val="002D52D2"/>
    <w:rsid w:val="002E4F05"/>
    <w:rsid w:val="00337A99"/>
    <w:rsid w:val="00351F19"/>
    <w:rsid w:val="00376731"/>
    <w:rsid w:val="003A7122"/>
    <w:rsid w:val="003C62E3"/>
    <w:rsid w:val="003C759B"/>
    <w:rsid w:val="003E66FA"/>
    <w:rsid w:val="003F6C1B"/>
    <w:rsid w:val="004117B8"/>
    <w:rsid w:val="00416483"/>
    <w:rsid w:val="00423969"/>
    <w:rsid w:val="00425F79"/>
    <w:rsid w:val="00443827"/>
    <w:rsid w:val="00453729"/>
    <w:rsid w:val="00462DD8"/>
    <w:rsid w:val="00464066"/>
    <w:rsid w:val="00464DC4"/>
    <w:rsid w:val="00466383"/>
    <w:rsid w:val="00485947"/>
    <w:rsid w:val="00490E0F"/>
    <w:rsid w:val="004D03EE"/>
    <w:rsid w:val="004D1A67"/>
    <w:rsid w:val="004E791C"/>
    <w:rsid w:val="004F71E4"/>
    <w:rsid w:val="00514B46"/>
    <w:rsid w:val="005154B1"/>
    <w:rsid w:val="0052091C"/>
    <w:rsid w:val="00524214"/>
    <w:rsid w:val="0054709E"/>
    <w:rsid w:val="005A1C48"/>
    <w:rsid w:val="005B07DD"/>
    <w:rsid w:val="005D5D4B"/>
    <w:rsid w:val="005E4C1C"/>
    <w:rsid w:val="005F59EA"/>
    <w:rsid w:val="00601B07"/>
    <w:rsid w:val="006464F0"/>
    <w:rsid w:val="00654BCF"/>
    <w:rsid w:val="00655A03"/>
    <w:rsid w:val="006D1521"/>
    <w:rsid w:val="00726DA9"/>
    <w:rsid w:val="007337BA"/>
    <w:rsid w:val="00743B0E"/>
    <w:rsid w:val="00756C84"/>
    <w:rsid w:val="00773F85"/>
    <w:rsid w:val="00792B7C"/>
    <w:rsid w:val="007B41AC"/>
    <w:rsid w:val="00803069"/>
    <w:rsid w:val="00831753"/>
    <w:rsid w:val="008519D9"/>
    <w:rsid w:val="00861991"/>
    <w:rsid w:val="00866846"/>
    <w:rsid w:val="00894D71"/>
    <w:rsid w:val="008E1E99"/>
    <w:rsid w:val="009200FC"/>
    <w:rsid w:val="00934BF5"/>
    <w:rsid w:val="00942C96"/>
    <w:rsid w:val="009648B3"/>
    <w:rsid w:val="00981AD1"/>
    <w:rsid w:val="00996EFA"/>
    <w:rsid w:val="009A3E41"/>
    <w:rsid w:val="009C5F3B"/>
    <w:rsid w:val="009C7A42"/>
    <w:rsid w:val="009D6642"/>
    <w:rsid w:val="00A00E06"/>
    <w:rsid w:val="00A00FE0"/>
    <w:rsid w:val="00A030E9"/>
    <w:rsid w:val="00A05ECC"/>
    <w:rsid w:val="00A23396"/>
    <w:rsid w:val="00A311C7"/>
    <w:rsid w:val="00A72254"/>
    <w:rsid w:val="00AC1CB0"/>
    <w:rsid w:val="00AD0894"/>
    <w:rsid w:val="00B10187"/>
    <w:rsid w:val="00B31F37"/>
    <w:rsid w:val="00B36F8A"/>
    <w:rsid w:val="00B574A7"/>
    <w:rsid w:val="00B76A8F"/>
    <w:rsid w:val="00B83453"/>
    <w:rsid w:val="00BA7144"/>
    <w:rsid w:val="00BF4871"/>
    <w:rsid w:val="00C10A74"/>
    <w:rsid w:val="00CD09C1"/>
    <w:rsid w:val="00CD23F0"/>
    <w:rsid w:val="00CD74F5"/>
    <w:rsid w:val="00CD7D11"/>
    <w:rsid w:val="00D22209"/>
    <w:rsid w:val="00D22EE2"/>
    <w:rsid w:val="00D37323"/>
    <w:rsid w:val="00D463FC"/>
    <w:rsid w:val="00D50507"/>
    <w:rsid w:val="00D52AF5"/>
    <w:rsid w:val="00D84D61"/>
    <w:rsid w:val="00D90862"/>
    <w:rsid w:val="00D92C58"/>
    <w:rsid w:val="00E23A5F"/>
    <w:rsid w:val="00E61634"/>
    <w:rsid w:val="00EB4540"/>
    <w:rsid w:val="00EE3D6B"/>
    <w:rsid w:val="00EF22D2"/>
    <w:rsid w:val="00F05D47"/>
    <w:rsid w:val="00F0704F"/>
    <w:rsid w:val="00F255EB"/>
    <w:rsid w:val="00F31825"/>
    <w:rsid w:val="00F50477"/>
    <w:rsid w:val="00F906DD"/>
    <w:rsid w:val="00FA1B77"/>
    <w:rsid w:val="00FC30DB"/>
    <w:rsid w:val="00FC57A3"/>
    <w:rsid w:val="00FF48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0C9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F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1A6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67"/>
    <w:rPr>
      <w:rFonts w:ascii="Times New Roman" w:hAnsi="Times New Roman" w:cs="Times New Roman"/>
      <w:b/>
      <w:bCs/>
      <w:sz w:val="36"/>
      <w:szCs w:val="36"/>
    </w:rPr>
  </w:style>
  <w:style w:type="paragraph" w:styleId="NormalWeb">
    <w:name w:val="Normal (Web)"/>
    <w:basedOn w:val="Normal"/>
    <w:uiPriority w:val="99"/>
    <w:semiHidden/>
    <w:unhideWhenUsed/>
    <w:rsid w:val="004D1A6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D1A67"/>
    <w:rPr>
      <w:i/>
      <w:iCs/>
    </w:rPr>
  </w:style>
  <w:style w:type="paragraph" w:styleId="BalloonText">
    <w:name w:val="Balloon Text"/>
    <w:basedOn w:val="Normal"/>
    <w:link w:val="BalloonTextChar"/>
    <w:uiPriority w:val="99"/>
    <w:semiHidden/>
    <w:unhideWhenUsed/>
    <w:rsid w:val="00F070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04F"/>
    <w:rPr>
      <w:rFonts w:ascii="Times New Roman" w:hAnsi="Times New Roman" w:cs="Times New Roman"/>
      <w:sz w:val="18"/>
      <w:szCs w:val="18"/>
    </w:rPr>
  </w:style>
  <w:style w:type="paragraph" w:styleId="BodyText">
    <w:name w:val="Body Text"/>
    <w:basedOn w:val="Normal"/>
    <w:link w:val="BodyTextChar"/>
    <w:uiPriority w:val="1"/>
    <w:qFormat/>
    <w:rsid w:val="000314B5"/>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314B5"/>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351F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C1CB0"/>
    <w:rPr>
      <w:sz w:val="16"/>
      <w:szCs w:val="16"/>
    </w:rPr>
  </w:style>
  <w:style w:type="paragraph" w:styleId="CommentText">
    <w:name w:val="annotation text"/>
    <w:basedOn w:val="Normal"/>
    <w:link w:val="CommentTextChar"/>
    <w:uiPriority w:val="99"/>
    <w:semiHidden/>
    <w:unhideWhenUsed/>
    <w:rsid w:val="00AC1CB0"/>
    <w:rPr>
      <w:sz w:val="20"/>
      <w:szCs w:val="20"/>
    </w:rPr>
  </w:style>
  <w:style w:type="character" w:customStyle="1" w:styleId="CommentTextChar">
    <w:name w:val="Comment Text Char"/>
    <w:basedOn w:val="DefaultParagraphFont"/>
    <w:link w:val="CommentText"/>
    <w:uiPriority w:val="99"/>
    <w:semiHidden/>
    <w:rsid w:val="00AC1CB0"/>
    <w:rPr>
      <w:sz w:val="20"/>
      <w:szCs w:val="20"/>
    </w:rPr>
  </w:style>
  <w:style w:type="paragraph" w:styleId="CommentSubject">
    <w:name w:val="annotation subject"/>
    <w:basedOn w:val="CommentText"/>
    <w:next w:val="CommentText"/>
    <w:link w:val="CommentSubjectChar"/>
    <w:uiPriority w:val="99"/>
    <w:semiHidden/>
    <w:unhideWhenUsed/>
    <w:rsid w:val="00AC1CB0"/>
    <w:rPr>
      <w:b/>
      <w:bCs/>
    </w:rPr>
  </w:style>
  <w:style w:type="character" w:customStyle="1" w:styleId="CommentSubjectChar">
    <w:name w:val="Comment Subject Char"/>
    <w:basedOn w:val="CommentTextChar"/>
    <w:link w:val="CommentSubject"/>
    <w:uiPriority w:val="99"/>
    <w:semiHidden/>
    <w:rsid w:val="00AC1CB0"/>
    <w:rPr>
      <w:b/>
      <w:bCs/>
      <w:sz w:val="20"/>
      <w:szCs w:val="20"/>
    </w:rPr>
  </w:style>
  <w:style w:type="paragraph" w:styleId="ListParagraph">
    <w:name w:val="List Paragraph"/>
    <w:basedOn w:val="Normal"/>
    <w:uiPriority w:val="34"/>
    <w:qFormat/>
    <w:rsid w:val="006464F0"/>
    <w:pPr>
      <w:ind w:left="720"/>
      <w:contextualSpacing/>
    </w:pPr>
  </w:style>
  <w:style w:type="character" w:styleId="Hyperlink">
    <w:name w:val="Hyperlink"/>
    <w:basedOn w:val="DefaultParagraphFont"/>
    <w:uiPriority w:val="99"/>
    <w:semiHidden/>
    <w:unhideWhenUsed/>
    <w:rsid w:val="00996EFA"/>
    <w:rPr>
      <w:color w:val="0000FF"/>
      <w:u w:val="single"/>
    </w:rPr>
  </w:style>
  <w:style w:type="paragraph" w:styleId="FootnoteText">
    <w:name w:val="footnote text"/>
    <w:basedOn w:val="Normal"/>
    <w:link w:val="FootnoteTextChar"/>
    <w:uiPriority w:val="99"/>
    <w:semiHidden/>
    <w:unhideWhenUsed/>
    <w:rsid w:val="00A05ECC"/>
    <w:rPr>
      <w:sz w:val="20"/>
      <w:szCs w:val="20"/>
    </w:rPr>
  </w:style>
  <w:style w:type="character" w:customStyle="1" w:styleId="FootnoteTextChar">
    <w:name w:val="Footnote Text Char"/>
    <w:basedOn w:val="DefaultParagraphFont"/>
    <w:link w:val="FootnoteText"/>
    <w:uiPriority w:val="99"/>
    <w:semiHidden/>
    <w:rsid w:val="00A05ECC"/>
    <w:rPr>
      <w:sz w:val="20"/>
      <w:szCs w:val="20"/>
    </w:rPr>
  </w:style>
  <w:style w:type="character" w:styleId="FootnoteReference">
    <w:name w:val="footnote reference"/>
    <w:basedOn w:val="DefaultParagraphFont"/>
    <w:uiPriority w:val="99"/>
    <w:semiHidden/>
    <w:unhideWhenUsed/>
    <w:rsid w:val="00A05ECC"/>
    <w:rPr>
      <w:vertAlign w:val="superscript"/>
    </w:rPr>
  </w:style>
  <w:style w:type="paragraph" w:styleId="EndnoteText">
    <w:name w:val="endnote text"/>
    <w:basedOn w:val="Normal"/>
    <w:link w:val="EndnoteTextChar"/>
    <w:uiPriority w:val="99"/>
    <w:unhideWhenUsed/>
    <w:rsid w:val="00232A31"/>
  </w:style>
  <w:style w:type="character" w:customStyle="1" w:styleId="EndnoteTextChar">
    <w:name w:val="Endnote Text Char"/>
    <w:basedOn w:val="DefaultParagraphFont"/>
    <w:link w:val="EndnoteText"/>
    <w:uiPriority w:val="99"/>
    <w:rsid w:val="00232A31"/>
  </w:style>
  <w:style w:type="character" w:styleId="EndnoteReference">
    <w:name w:val="endnote reference"/>
    <w:basedOn w:val="DefaultParagraphFont"/>
    <w:uiPriority w:val="99"/>
    <w:semiHidden/>
    <w:unhideWhenUsed/>
    <w:rsid w:val="00232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00244">
      <w:bodyDiv w:val="1"/>
      <w:marLeft w:val="0"/>
      <w:marRight w:val="0"/>
      <w:marTop w:val="0"/>
      <w:marBottom w:val="0"/>
      <w:divBdr>
        <w:top w:val="none" w:sz="0" w:space="0" w:color="auto"/>
        <w:left w:val="none" w:sz="0" w:space="0" w:color="auto"/>
        <w:bottom w:val="none" w:sz="0" w:space="0" w:color="auto"/>
        <w:right w:val="none" w:sz="0" w:space="0" w:color="auto"/>
      </w:divBdr>
    </w:div>
    <w:div w:id="990600800">
      <w:bodyDiv w:val="1"/>
      <w:marLeft w:val="0"/>
      <w:marRight w:val="0"/>
      <w:marTop w:val="0"/>
      <w:marBottom w:val="0"/>
      <w:divBdr>
        <w:top w:val="none" w:sz="0" w:space="0" w:color="auto"/>
        <w:left w:val="none" w:sz="0" w:space="0" w:color="auto"/>
        <w:bottom w:val="none" w:sz="0" w:space="0" w:color="auto"/>
        <w:right w:val="none" w:sz="0" w:space="0" w:color="auto"/>
      </w:divBdr>
    </w:div>
    <w:div w:id="1034890739">
      <w:bodyDiv w:val="1"/>
      <w:marLeft w:val="0"/>
      <w:marRight w:val="0"/>
      <w:marTop w:val="0"/>
      <w:marBottom w:val="0"/>
      <w:divBdr>
        <w:top w:val="none" w:sz="0" w:space="0" w:color="auto"/>
        <w:left w:val="none" w:sz="0" w:space="0" w:color="auto"/>
        <w:bottom w:val="none" w:sz="0" w:space="0" w:color="auto"/>
        <w:right w:val="none" w:sz="0" w:space="0" w:color="auto"/>
      </w:divBdr>
    </w:div>
    <w:div w:id="1387990507">
      <w:bodyDiv w:val="1"/>
      <w:marLeft w:val="0"/>
      <w:marRight w:val="0"/>
      <w:marTop w:val="0"/>
      <w:marBottom w:val="0"/>
      <w:divBdr>
        <w:top w:val="none" w:sz="0" w:space="0" w:color="auto"/>
        <w:left w:val="none" w:sz="0" w:space="0" w:color="auto"/>
        <w:bottom w:val="none" w:sz="0" w:space="0" w:color="auto"/>
        <w:right w:val="none" w:sz="0" w:space="0" w:color="auto"/>
      </w:divBdr>
    </w:div>
    <w:div w:id="1829596102">
      <w:bodyDiv w:val="1"/>
      <w:marLeft w:val="0"/>
      <w:marRight w:val="0"/>
      <w:marTop w:val="0"/>
      <w:marBottom w:val="0"/>
      <w:divBdr>
        <w:top w:val="none" w:sz="0" w:space="0" w:color="auto"/>
        <w:left w:val="none" w:sz="0" w:space="0" w:color="auto"/>
        <w:bottom w:val="none" w:sz="0" w:space="0" w:color="auto"/>
        <w:right w:val="none" w:sz="0" w:space="0" w:color="auto"/>
      </w:divBdr>
    </w:div>
    <w:div w:id="1854296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1142</Words>
  <Characters>6511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Upton, Thomas</dc:creator>
  <cp:keywords/>
  <dc:description/>
  <cp:lastModifiedBy>Upton, Thomas</cp:lastModifiedBy>
  <cp:revision>7</cp:revision>
  <cp:lastPrinted>2019-11-06T22:41:00Z</cp:lastPrinted>
  <dcterms:created xsi:type="dcterms:W3CDTF">2019-11-13T23:54:00Z</dcterms:created>
  <dcterms:modified xsi:type="dcterms:W3CDTF">2019-11-26T14:06:00Z</dcterms:modified>
</cp:coreProperties>
</file>