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6A" w:rsidRDefault="003D0FEE">
      <w:pPr>
        <w:spacing w:before="82"/>
        <w:ind w:left="206" w:right="206"/>
        <w:jc w:val="center"/>
        <w:rPr>
          <w:b/>
          <w:sz w:val="33"/>
        </w:rPr>
      </w:pPr>
      <w:r>
        <w:rPr>
          <w:b/>
          <w:sz w:val="33"/>
        </w:rPr>
        <w:t>DRAFT</w:t>
      </w:r>
    </w:p>
    <w:p w:rsidR="00D8626A" w:rsidRDefault="003D0FEE">
      <w:pPr>
        <w:spacing w:before="255"/>
        <w:ind w:left="218" w:right="206"/>
        <w:jc w:val="center"/>
        <w:rPr>
          <w:b/>
          <w:sz w:val="25"/>
        </w:rPr>
      </w:pPr>
      <w:r>
        <w:rPr>
          <w:b/>
          <w:sz w:val="25"/>
        </w:rPr>
        <w:t>SLA evaluation sheet for selecting recipients of Trustees Teaching</w:t>
      </w:r>
      <w:r>
        <w:rPr>
          <w:b/>
          <w:spacing w:val="62"/>
          <w:sz w:val="25"/>
        </w:rPr>
        <w:t xml:space="preserve"> </w:t>
      </w:r>
      <w:r>
        <w:rPr>
          <w:b/>
          <w:sz w:val="25"/>
        </w:rPr>
        <w:t>Award</w:t>
      </w:r>
    </w:p>
    <w:p w:rsidR="00D8626A" w:rsidRDefault="00D8626A">
      <w:pPr>
        <w:pStyle w:val="BodyText"/>
        <w:spacing w:before="0"/>
        <w:rPr>
          <w:b/>
          <w:sz w:val="28"/>
        </w:rPr>
      </w:pPr>
    </w:p>
    <w:p w:rsidR="00D8626A" w:rsidRDefault="003D0FEE" w:rsidP="003D0FEE">
      <w:pPr>
        <w:pStyle w:val="BodyText"/>
        <w:spacing w:before="244"/>
        <w:ind w:left="206"/>
        <w:rPr>
          <w:sz w:val="20"/>
        </w:rPr>
      </w:pPr>
      <w:r>
        <w:t>Name of the Applicant:</w:t>
      </w:r>
      <w:r>
        <w:rPr>
          <w:sz w:val="20"/>
        </w:rPr>
        <w:t xml:space="preserve"> </w:t>
      </w:r>
    </w:p>
    <w:p w:rsidR="00D8626A" w:rsidRPr="003D0FEE" w:rsidRDefault="003D0FEE" w:rsidP="003D0FEE">
      <w:pPr>
        <w:pStyle w:val="BodyText"/>
        <w:spacing w:before="96"/>
        <w:ind w:left="206"/>
      </w:pPr>
      <w:r>
        <w:t>Department:</w:t>
      </w:r>
    </w:p>
    <w:p w:rsidR="00D8626A" w:rsidRDefault="00D8626A">
      <w:pPr>
        <w:pStyle w:val="BodyText"/>
        <w:rPr>
          <w:sz w:val="20"/>
        </w:rPr>
      </w:pPr>
    </w:p>
    <w:p w:rsidR="00D8626A" w:rsidRDefault="003D0FEE">
      <w:pPr>
        <w:pStyle w:val="BodyText"/>
        <w:spacing w:before="96" w:line="245" w:lineRule="exact"/>
        <w:ind w:left="206"/>
      </w:pPr>
      <w:r>
        <w:t>Note to readers:</w:t>
      </w:r>
    </w:p>
    <w:p w:rsidR="00D8626A" w:rsidRDefault="003D0FEE">
      <w:pPr>
        <w:pStyle w:val="BodyText"/>
        <w:spacing w:before="0" w:line="238" w:lineRule="exact"/>
        <w:ind w:left="206"/>
      </w:pPr>
      <w:r>
        <w:rPr>
          <w:spacing w:val="-3"/>
        </w:rPr>
        <w:t xml:space="preserve">This </w:t>
      </w:r>
      <w:r>
        <w:t xml:space="preserve">is a </w:t>
      </w:r>
      <w:r>
        <w:rPr>
          <w:spacing w:val="-4"/>
        </w:rPr>
        <w:t xml:space="preserve">qualitative, </w:t>
      </w:r>
      <w:r>
        <w:rPr>
          <w:spacing w:val="-3"/>
        </w:rPr>
        <w:t xml:space="preserve">not </w:t>
      </w:r>
      <w:r>
        <w:rPr>
          <w:spacing w:val="-4"/>
        </w:rPr>
        <w:t>quantitative,</w:t>
      </w:r>
      <w:r>
        <w:rPr>
          <w:spacing w:val="50"/>
        </w:rPr>
        <w:t xml:space="preserve"> </w:t>
      </w:r>
      <w:r>
        <w:rPr>
          <w:spacing w:val="-4"/>
        </w:rPr>
        <w:t>evaluation.</w:t>
      </w:r>
    </w:p>
    <w:p w:rsidR="00D8626A" w:rsidRDefault="003D0FEE">
      <w:pPr>
        <w:pStyle w:val="BodyText"/>
        <w:spacing w:before="8" w:line="225" w:lineRule="auto"/>
        <w:ind w:left="206" w:right="15"/>
      </w:pPr>
      <w:r>
        <w:t xml:space="preserve">No </w:t>
      </w:r>
      <w:r>
        <w:rPr>
          <w:spacing w:val="-3"/>
        </w:rPr>
        <w:t xml:space="preserve">single individual </w:t>
      </w:r>
      <w:r>
        <w:t xml:space="preserve">is </w:t>
      </w:r>
      <w:r>
        <w:rPr>
          <w:spacing w:val="-3"/>
        </w:rPr>
        <w:t xml:space="preserve">expected </w:t>
      </w:r>
      <w:r>
        <w:t xml:space="preserve">to </w:t>
      </w:r>
      <w:r>
        <w:rPr>
          <w:spacing w:val="-3"/>
        </w:rPr>
        <w:t xml:space="preserve">excel </w:t>
      </w:r>
      <w:r>
        <w:t xml:space="preserve">in all </w:t>
      </w:r>
      <w:r>
        <w:rPr>
          <w:spacing w:val="-3"/>
        </w:rPr>
        <w:t xml:space="preserve">categories. Lack </w:t>
      </w:r>
      <w:r>
        <w:t xml:space="preserve">of </w:t>
      </w:r>
      <w:r>
        <w:rPr>
          <w:spacing w:val="-3"/>
        </w:rPr>
        <w:t xml:space="preserve">information </w:t>
      </w:r>
      <w:r>
        <w:t xml:space="preserve">in </w:t>
      </w:r>
      <w:r>
        <w:rPr>
          <w:spacing w:val="-3"/>
        </w:rPr>
        <w:t xml:space="preserve">some categories does </w:t>
      </w:r>
      <w:r>
        <w:t xml:space="preserve">not </w:t>
      </w:r>
      <w:r>
        <w:rPr>
          <w:spacing w:val="-3"/>
        </w:rPr>
        <w:t xml:space="preserve">disqualify </w:t>
      </w:r>
      <w:r>
        <w:t>an</w:t>
      </w:r>
      <w:r>
        <w:rPr>
          <w:spacing w:val="58"/>
        </w:rPr>
        <w:t xml:space="preserve"> </w:t>
      </w:r>
      <w:r>
        <w:rPr>
          <w:spacing w:val="-3"/>
        </w:rPr>
        <w:t>applicant.</w:t>
      </w:r>
    </w:p>
    <w:p w:rsidR="00D8626A" w:rsidRDefault="00D8626A">
      <w:pPr>
        <w:pStyle w:val="BodyText"/>
        <w:spacing w:before="0"/>
        <w:rPr>
          <w:sz w:val="20"/>
        </w:rPr>
      </w:pPr>
    </w:p>
    <w:p w:rsidR="00D8626A" w:rsidRDefault="00D8626A">
      <w:pPr>
        <w:pStyle w:val="BodyText"/>
        <w:spacing w:before="10"/>
        <w:rPr>
          <w:sz w:val="17"/>
        </w:rPr>
      </w:pPr>
    </w:p>
    <w:tbl>
      <w:tblPr>
        <w:tblStyle w:val="TableGrid"/>
        <w:tblW w:w="9445" w:type="dxa"/>
        <w:tblLayout w:type="fixed"/>
        <w:tblLook w:val="01E0" w:firstRow="1" w:lastRow="1" w:firstColumn="1" w:lastColumn="1" w:noHBand="0" w:noVBand="0"/>
        <w:tblCaption w:val="Table of Categories of equal weight"/>
        <w:tblDescription w:val="Categories of equal weight of excels, satisfactory, no information for classroom performance, curriculum development, innovative pedgogy, support of students' research, mentoring, academic advising, scholarship of teaching, professional development and recognition, and other accomplishments that do not easily fit in the listed categories."/>
      </w:tblPr>
      <w:tblGrid>
        <w:gridCol w:w="5824"/>
        <w:gridCol w:w="1036"/>
        <w:gridCol w:w="1505"/>
        <w:gridCol w:w="1080"/>
      </w:tblGrid>
      <w:tr w:rsidR="00D8626A" w:rsidTr="003D0FEE">
        <w:trPr>
          <w:trHeight w:val="300"/>
          <w:tblHeader/>
        </w:trPr>
        <w:tc>
          <w:tcPr>
            <w:tcW w:w="5824" w:type="dxa"/>
          </w:tcPr>
          <w:p w:rsidR="00D8626A" w:rsidRDefault="003D0FEE">
            <w:pPr>
              <w:pStyle w:val="TableParagraph"/>
              <w:spacing w:before="24"/>
              <w:ind w:left="41"/>
            </w:pPr>
            <w:bookmarkStart w:id="0" w:name="_GoBack" w:colFirst="0" w:colLast="3"/>
            <w:r>
              <w:t>Categories of equal weight</w:t>
            </w:r>
          </w:p>
        </w:tc>
        <w:tc>
          <w:tcPr>
            <w:tcW w:w="1036" w:type="dxa"/>
          </w:tcPr>
          <w:p w:rsidR="00D8626A" w:rsidRDefault="003D0FEE">
            <w:pPr>
              <w:pStyle w:val="TableParagraph"/>
              <w:spacing w:before="24"/>
              <w:ind w:left="41"/>
            </w:pPr>
            <w:r>
              <w:t>Excels</w:t>
            </w:r>
          </w:p>
        </w:tc>
        <w:tc>
          <w:tcPr>
            <w:tcW w:w="1505" w:type="dxa"/>
          </w:tcPr>
          <w:p w:rsidR="00D8626A" w:rsidRDefault="003D0FEE">
            <w:pPr>
              <w:pStyle w:val="TableParagraph"/>
              <w:spacing w:before="24"/>
              <w:ind w:left="41"/>
            </w:pPr>
            <w:r>
              <w:t>Satisfactory</w:t>
            </w:r>
          </w:p>
        </w:tc>
        <w:tc>
          <w:tcPr>
            <w:tcW w:w="1080" w:type="dxa"/>
          </w:tcPr>
          <w:p w:rsidR="00D8626A" w:rsidRDefault="003D0FEE">
            <w:pPr>
              <w:pStyle w:val="TableParagraph"/>
              <w:spacing w:before="24"/>
              <w:ind w:left="41"/>
            </w:pPr>
            <w:r>
              <w:t>No Info</w:t>
            </w:r>
          </w:p>
        </w:tc>
      </w:tr>
      <w:bookmarkEnd w:id="0"/>
      <w:tr w:rsidR="00D8626A" w:rsidTr="003D0FEE">
        <w:trPr>
          <w:trHeight w:val="920"/>
        </w:trPr>
        <w:tc>
          <w:tcPr>
            <w:tcW w:w="5824" w:type="dxa"/>
          </w:tcPr>
          <w:p w:rsidR="00D8626A" w:rsidRDefault="003D0FEE">
            <w:pPr>
              <w:pStyle w:val="TableParagraph"/>
              <w:spacing w:before="39" w:line="225" w:lineRule="auto"/>
              <w:ind w:left="41" w:right="3400"/>
            </w:pPr>
            <w:r>
              <w:t>Classroom performance 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920"/>
        </w:trPr>
        <w:tc>
          <w:tcPr>
            <w:tcW w:w="5824" w:type="dxa"/>
          </w:tcPr>
          <w:p w:rsidR="00D8626A" w:rsidRDefault="003D0FEE">
            <w:pPr>
              <w:pStyle w:val="TableParagraph"/>
              <w:spacing w:before="39" w:line="225" w:lineRule="auto"/>
              <w:ind w:left="41" w:right="3363"/>
            </w:pPr>
            <w:r>
              <w:t>Curriculum development 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920"/>
        </w:trPr>
        <w:tc>
          <w:tcPr>
            <w:tcW w:w="5824" w:type="dxa"/>
          </w:tcPr>
          <w:p w:rsidR="00D8626A" w:rsidRDefault="003D0FEE">
            <w:pPr>
              <w:pStyle w:val="TableParagraph"/>
              <w:spacing w:before="39" w:line="225" w:lineRule="auto"/>
              <w:ind w:left="41" w:right="3400"/>
            </w:pPr>
            <w:r>
              <w:t>Innovative pedagogy 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920"/>
        </w:trPr>
        <w:tc>
          <w:tcPr>
            <w:tcW w:w="5824" w:type="dxa"/>
          </w:tcPr>
          <w:p w:rsidR="00D8626A" w:rsidRDefault="003D0FEE">
            <w:pPr>
              <w:pStyle w:val="TableParagraph"/>
              <w:spacing w:before="39" w:line="225" w:lineRule="auto"/>
              <w:ind w:left="41" w:right="1796"/>
            </w:pPr>
            <w:r>
              <w:t>Support of students' research 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920"/>
        </w:trPr>
        <w:tc>
          <w:tcPr>
            <w:tcW w:w="5824" w:type="dxa"/>
          </w:tcPr>
          <w:p w:rsidR="00D8626A" w:rsidRDefault="003D0FEE">
            <w:pPr>
              <w:pStyle w:val="TableParagraph"/>
              <w:spacing w:before="39" w:line="225" w:lineRule="auto"/>
              <w:ind w:left="41" w:right="3684"/>
            </w:pPr>
            <w:r>
              <w:t>Mentoring 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920"/>
        </w:trPr>
        <w:tc>
          <w:tcPr>
            <w:tcW w:w="5824" w:type="dxa"/>
          </w:tcPr>
          <w:p w:rsidR="00D8626A" w:rsidRDefault="003D0FEE">
            <w:pPr>
              <w:pStyle w:val="TableParagraph"/>
              <w:spacing w:before="39" w:line="225" w:lineRule="auto"/>
              <w:ind w:left="41" w:right="3400"/>
            </w:pPr>
            <w:r>
              <w:t>Academic advising 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920"/>
        </w:trPr>
        <w:tc>
          <w:tcPr>
            <w:tcW w:w="5824" w:type="dxa"/>
          </w:tcPr>
          <w:p w:rsidR="003D0FEE" w:rsidRDefault="003D0FEE">
            <w:pPr>
              <w:pStyle w:val="TableParagraph"/>
              <w:spacing w:before="39" w:line="225" w:lineRule="auto"/>
              <w:ind w:left="41" w:right="3400"/>
            </w:pPr>
            <w:r>
              <w:t xml:space="preserve">Scholarship of </w:t>
            </w:r>
            <w:r>
              <w:t xml:space="preserve">teaching </w:t>
            </w:r>
          </w:p>
          <w:p w:rsidR="00D8626A" w:rsidRDefault="003D0FEE">
            <w:pPr>
              <w:pStyle w:val="TableParagraph"/>
              <w:spacing w:before="39" w:line="225" w:lineRule="auto"/>
              <w:ind w:left="41" w:right="3400"/>
            </w:pPr>
            <w:r>
              <w:t>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920"/>
        </w:trPr>
        <w:tc>
          <w:tcPr>
            <w:tcW w:w="5824" w:type="dxa"/>
          </w:tcPr>
          <w:p w:rsidR="00D8626A" w:rsidRDefault="003D0FEE">
            <w:pPr>
              <w:pStyle w:val="TableParagraph"/>
              <w:spacing w:before="39" w:line="225" w:lineRule="auto"/>
              <w:ind w:left="41" w:right="566"/>
            </w:pPr>
            <w:r>
              <w:t>Professional development and recognition 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r w:rsidR="00D8626A" w:rsidTr="003D0FEE">
        <w:trPr>
          <w:trHeight w:val="1160"/>
        </w:trPr>
        <w:tc>
          <w:tcPr>
            <w:tcW w:w="5824" w:type="dxa"/>
          </w:tcPr>
          <w:p w:rsidR="00D8626A" w:rsidRDefault="003D0FEE">
            <w:pPr>
              <w:pStyle w:val="TableParagraph"/>
              <w:spacing w:before="39" w:line="225" w:lineRule="auto"/>
              <w:ind w:left="41"/>
            </w:pPr>
            <w:r>
              <w:rPr>
                <w:spacing w:val="-4"/>
              </w:rPr>
              <w:t xml:space="preserve">Other: accomplishments </w:t>
            </w:r>
            <w:r>
              <w:rPr>
                <w:spacing w:val="-3"/>
              </w:rPr>
              <w:t xml:space="preserve">that </w:t>
            </w:r>
            <w:r>
              <w:t xml:space="preserve">do </w:t>
            </w:r>
            <w:r>
              <w:rPr>
                <w:spacing w:val="-3"/>
              </w:rPr>
              <w:t xml:space="preserve">not </w:t>
            </w:r>
            <w:r>
              <w:rPr>
                <w:spacing w:val="-4"/>
              </w:rPr>
              <w:t xml:space="preserve">easily </w:t>
            </w:r>
            <w:r>
              <w:rPr>
                <w:spacing w:val="-3"/>
              </w:rPr>
              <w:t xml:space="preserve">fit </w:t>
            </w:r>
            <w:r>
              <w:t xml:space="preserve">in </w:t>
            </w:r>
            <w:r>
              <w:rPr>
                <w:spacing w:val="-3"/>
              </w:rPr>
              <w:t xml:space="preserve">the </w:t>
            </w:r>
            <w:r>
              <w:rPr>
                <w:spacing w:val="-4"/>
              </w:rPr>
              <w:t xml:space="preserve">listed </w:t>
            </w:r>
            <w:r>
              <w:t>categories</w:t>
            </w:r>
          </w:p>
          <w:p w:rsidR="00D8626A" w:rsidRDefault="003D0FEE">
            <w:pPr>
              <w:pStyle w:val="TableParagraph"/>
              <w:spacing w:line="238" w:lineRule="exact"/>
              <w:ind w:left="41"/>
            </w:pPr>
            <w:r>
              <w:t>Comments:</w:t>
            </w:r>
          </w:p>
        </w:tc>
        <w:tc>
          <w:tcPr>
            <w:tcW w:w="1036" w:type="dxa"/>
          </w:tcPr>
          <w:p w:rsidR="00D8626A" w:rsidRDefault="00D8626A">
            <w:pPr>
              <w:pStyle w:val="TableParagraph"/>
              <w:rPr>
                <w:rFonts w:ascii="Times New Roman"/>
              </w:rPr>
            </w:pPr>
          </w:p>
        </w:tc>
        <w:tc>
          <w:tcPr>
            <w:tcW w:w="1505" w:type="dxa"/>
          </w:tcPr>
          <w:p w:rsidR="00D8626A" w:rsidRDefault="00D8626A">
            <w:pPr>
              <w:pStyle w:val="TableParagraph"/>
              <w:rPr>
                <w:rFonts w:ascii="Times New Roman"/>
              </w:rPr>
            </w:pPr>
          </w:p>
        </w:tc>
        <w:tc>
          <w:tcPr>
            <w:tcW w:w="1080" w:type="dxa"/>
          </w:tcPr>
          <w:p w:rsidR="00D8626A" w:rsidRDefault="00D8626A">
            <w:pPr>
              <w:pStyle w:val="TableParagraph"/>
              <w:rPr>
                <w:rFonts w:ascii="Times New Roman"/>
              </w:rPr>
            </w:pPr>
          </w:p>
        </w:tc>
      </w:tr>
    </w:tbl>
    <w:p w:rsidR="00000000" w:rsidRDefault="003D0FEE" w:rsidP="003D0FEE"/>
    <w:sectPr w:rsidR="00000000">
      <w:type w:val="continuous"/>
      <w:pgSz w:w="12240" w:h="15840"/>
      <w:pgMar w:top="72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6A"/>
    <w:rsid w:val="003D0FEE"/>
    <w:rsid w:val="00D8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4F696E-E189-46A3-B279-5870584A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Categoriesofequalweight">
    <w:name w:val="Categories of equal weight"/>
    <w:basedOn w:val="TableNormal"/>
    <w:uiPriority w:val="99"/>
    <w:rsid w:val="003D0FEE"/>
    <w:pPr>
      <w:widowControl/>
      <w:autoSpaceDE/>
      <w:autoSpaceDN/>
    </w:pPr>
    <w:tblPr/>
  </w:style>
  <w:style w:type="table" w:styleId="TableGrid">
    <w:name w:val="Table Grid"/>
    <w:basedOn w:val="TableNormal"/>
    <w:uiPriority w:val="39"/>
    <w:rsid w:val="003D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of Liberal Arts</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MLRC</dc:creator>
  <cp:lastModifiedBy>peoneil</cp:lastModifiedBy>
  <cp:revision>2</cp:revision>
  <dcterms:created xsi:type="dcterms:W3CDTF">2017-11-08T16:09:00Z</dcterms:created>
  <dcterms:modified xsi:type="dcterms:W3CDTF">2017-11-08T16:09:00Z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2003-10-18T00:00:00Z</vt:filetime>
  </property>
  <property fmtid="{D5CDD505-2E9C-101B-9397-08002B2CF9AE}" pid="3" name="Creator">
    <vt:lpwstr>Internet Explorer</vt:lpwstr>
  </property>
  <property fmtid="{D5CDD505-2E9C-101B-9397-08002B2CF9AE}" pid="4" name="LastSaved">
    <vt:filetime>2003-10-18T00:00:00Z</vt:filetime>
  </property>
</Properties>
</file>